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bookmarkStart w:id="0" w:name="_GoBack"/>
      <w:bookmarkEnd w:id="0"/>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C14A2D" w:rsidRPr="00631347" w:rsidRDefault="005A2AC8" w:rsidP="00631347">
      <w:pPr>
        <w:shd w:val="clear" w:color="auto" w:fill="FFFFFF" w:themeFill="background1"/>
        <w:spacing w:line="480" w:lineRule="auto"/>
        <w:jc w:val="center"/>
        <w:rPr>
          <w:rFonts w:ascii="Times New Roman" w:hAnsi="Times New Roman" w:cs="Times New Roman"/>
          <w:sz w:val="24"/>
          <w:szCs w:val="24"/>
        </w:rPr>
      </w:pPr>
      <w:r w:rsidRPr="00631347">
        <w:rPr>
          <w:rFonts w:ascii="Times New Roman" w:hAnsi="Times New Roman" w:cs="Times New Roman"/>
          <w:sz w:val="24"/>
          <w:szCs w:val="24"/>
        </w:rPr>
        <w:t>Siemans Case Study</w:t>
      </w:r>
    </w:p>
    <w:p w:rsidR="005A2AC8" w:rsidRPr="00631347" w:rsidRDefault="005A2AC8" w:rsidP="00631347">
      <w:pPr>
        <w:shd w:val="clear" w:color="auto" w:fill="FFFFFF" w:themeFill="background1"/>
        <w:spacing w:line="480" w:lineRule="auto"/>
        <w:jc w:val="center"/>
        <w:rPr>
          <w:rFonts w:ascii="Times New Roman" w:hAnsi="Times New Roman" w:cs="Times New Roman"/>
          <w:sz w:val="24"/>
          <w:szCs w:val="24"/>
        </w:rPr>
      </w:pPr>
      <w:r w:rsidRPr="00631347">
        <w:rPr>
          <w:rFonts w:ascii="Times New Roman" w:hAnsi="Times New Roman" w:cs="Times New Roman"/>
          <w:sz w:val="24"/>
          <w:szCs w:val="24"/>
        </w:rPr>
        <w:t>Name</w:t>
      </w:r>
    </w:p>
    <w:p w:rsidR="005A2AC8" w:rsidRPr="00631347" w:rsidRDefault="005A2AC8" w:rsidP="00631347">
      <w:pPr>
        <w:shd w:val="clear" w:color="auto" w:fill="FFFFFF" w:themeFill="background1"/>
        <w:spacing w:line="480" w:lineRule="auto"/>
        <w:jc w:val="center"/>
        <w:rPr>
          <w:rFonts w:ascii="Times New Roman" w:hAnsi="Times New Roman" w:cs="Times New Roman"/>
          <w:sz w:val="24"/>
          <w:szCs w:val="24"/>
        </w:rPr>
      </w:pPr>
      <w:r w:rsidRPr="00631347">
        <w:rPr>
          <w:rFonts w:ascii="Times New Roman" w:hAnsi="Times New Roman" w:cs="Times New Roman"/>
          <w:sz w:val="24"/>
          <w:szCs w:val="24"/>
        </w:rPr>
        <w:t>Institution</w:t>
      </w:r>
    </w:p>
    <w:p w:rsidR="005A2AC8" w:rsidRPr="00631347" w:rsidRDefault="005A2AC8" w:rsidP="00631347">
      <w:pPr>
        <w:shd w:val="clear" w:color="auto" w:fill="FFFFFF" w:themeFill="background1"/>
        <w:spacing w:line="480" w:lineRule="auto"/>
        <w:jc w:val="center"/>
        <w:rPr>
          <w:rFonts w:ascii="Times New Roman" w:hAnsi="Times New Roman" w:cs="Times New Roman"/>
          <w:sz w:val="24"/>
          <w:szCs w:val="24"/>
        </w:rPr>
      </w:pPr>
      <w:r w:rsidRPr="00631347">
        <w:rPr>
          <w:rFonts w:ascii="Times New Roman" w:hAnsi="Times New Roman" w:cs="Times New Roman"/>
          <w:sz w:val="24"/>
          <w:szCs w:val="24"/>
        </w:rPr>
        <w:t>Date</w:t>
      </w:r>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5764B0" w:rsidRPr="00631347" w:rsidRDefault="005764B0" w:rsidP="00631347">
      <w:pPr>
        <w:shd w:val="clear" w:color="auto" w:fill="FFFFFF" w:themeFill="background1"/>
        <w:spacing w:line="480" w:lineRule="auto"/>
        <w:jc w:val="center"/>
        <w:rPr>
          <w:rFonts w:ascii="Times New Roman" w:hAnsi="Times New Roman" w:cs="Times New Roman"/>
          <w:sz w:val="24"/>
          <w:szCs w:val="24"/>
        </w:rPr>
      </w:pPr>
    </w:p>
    <w:p w:rsidR="00C14A2D" w:rsidRPr="00631347" w:rsidRDefault="00C14A2D" w:rsidP="00631347">
      <w:pPr>
        <w:shd w:val="clear" w:color="auto" w:fill="FFFFFF" w:themeFill="background1"/>
        <w:spacing w:line="480" w:lineRule="auto"/>
        <w:jc w:val="center"/>
        <w:rPr>
          <w:rFonts w:ascii="Times New Roman" w:hAnsi="Times New Roman" w:cs="Times New Roman"/>
          <w:b/>
          <w:sz w:val="24"/>
          <w:szCs w:val="24"/>
        </w:rPr>
      </w:pPr>
      <w:r w:rsidRPr="00631347">
        <w:rPr>
          <w:rFonts w:ascii="Times New Roman" w:hAnsi="Times New Roman" w:cs="Times New Roman"/>
          <w:b/>
          <w:sz w:val="24"/>
          <w:szCs w:val="24"/>
        </w:rPr>
        <w:lastRenderedPageBreak/>
        <w:t>Question 1: Calculation of financial metrics 1998 to 2007</w:t>
      </w:r>
    </w:p>
    <w:p w:rsidR="00C14A2D" w:rsidRPr="00631347" w:rsidRDefault="0005018D" w:rsidP="00631347">
      <w:p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Change Percentage = (End Year Figure – Base Year Figure) x 100</w:t>
      </w:r>
    </w:p>
    <w:p w:rsidR="0005018D" w:rsidRPr="00631347" w:rsidRDefault="0005018D" w:rsidP="00631347">
      <w:p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 xml:space="preserve">Base Year will represent the previous year, for example in the case of 1998 and 1999, the base year will be 1998 while 1999 while mark the end year. </w:t>
      </w:r>
    </w:p>
    <w:p w:rsidR="0005018D" w:rsidRPr="00631347" w:rsidRDefault="0005018D" w:rsidP="00631347">
      <w:pPr>
        <w:shd w:val="clear" w:color="auto" w:fill="FFFFFF" w:themeFill="background1"/>
        <w:spacing w:line="480" w:lineRule="auto"/>
        <w:rPr>
          <w:rFonts w:ascii="Times New Roman" w:hAnsi="Times New Roman" w:cs="Times New Roman"/>
          <w:b/>
          <w:sz w:val="24"/>
          <w:szCs w:val="24"/>
          <w:u w:val="single"/>
        </w:rPr>
      </w:pPr>
      <w:r w:rsidRPr="00631347">
        <w:rPr>
          <w:rFonts w:ascii="Times New Roman" w:hAnsi="Times New Roman" w:cs="Times New Roman"/>
          <w:b/>
          <w:sz w:val="24"/>
          <w:szCs w:val="24"/>
          <w:u w:val="single"/>
        </w:rPr>
        <w:t>1998 to 1999</w:t>
      </w:r>
    </w:p>
    <w:tbl>
      <w:tblPr>
        <w:tblW w:w="8463" w:type="dxa"/>
        <w:tblInd w:w="93" w:type="dxa"/>
        <w:tblLook w:val="04A0" w:firstRow="1" w:lastRow="0" w:firstColumn="1" w:lastColumn="0" w:noHBand="0" w:noVBand="1"/>
      </w:tblPr>
      <w:tblGrid>
        <w:gridCol w:w="4463"/>
        <w:gridCol w:w="996"/>
        <w:gridCol w:w="996"/>
        <w:gridCol w:w="1040"/>
        <w:gridCol w:w="1269"/>
      </w:tblGrid>
      <w:tr w:rsidR="00631347" w:rsidRPr="00631347" w:rsidTr="0005018D">
        <w:trPr>
          <w:trHeight w:val="315"/>
        </w:trPr>
        <w:tc>
          <w:tcPr>
            <w:tcW w:w="446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b/>
                <w:bCs/>
                <w:sz w:val="24"/>
                <w:szCs w:val="24"/>
              </w:rPr>
            </w:pPr>
            <w:r w:rsidRPr="00631347">
              <w:rPr>
                <w:rFonts w:ascii="Times New Roman" w:eastAsia="Times New Roman" w:hAnsi="Times New Roman" w:cs="Times New Roman"/>
                <w:b/>
                <w:bCs/>
                <w:sz w:val="24"/>
                <w:szCs w:val="24"/>
              </w:rPr>
              <w:t>Metric</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1999</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1998</w:t>
            </w:r>
          </w:p>
        </w:tc>
        <w:tc>
          <w:tcPr>
            <w:tcW w:w="1040" w:type="dxa"/>
            <w:tcBorders>
              <w:top w:val="single" w:sz="8" w:space="0" w:color="auto"/>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Change +/-</w:t>
            </w:r>
          </w:p>
        </w:tc>
        <w:tc>
          <w:tcPr>
            <w:tcW w:w="1040" w:type="dxa"/>
            <w:tcBorders>
              <w:top w:val="single" w:sz="8" w:space="0" w:color="auto"/>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Percentage</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Sales</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68,582</w:t>
            </w:r>
          </w:p>
        </w:tc>
        <w:tc>
          <w:tcPr>
            <w:tcW w:w="960" w:type="dxa"/>
            <w:tcBorders>
              <w:top w:val="nil"/>
              <w:left w:val="nil"/>
              <w:bottom w:val="single" w:sz="4" w:space="0" w:color="auto"/>
              <w:right w:val="single" w:sz="4" w:space="0" w:color="auto"/>
            </w:tcBorders>
            <w:shd w:val="clear" w:color="000000" w:fill="FFFFFF"/>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60,177</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8405</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13.97%</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Operating Expenses</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67,964</w:t>
            </w:r>
          </w:p>
        </w:tc>
        <w:tc>
          <w:tcPr>
            <w:tcW w:w="960" w:type="dxa"/>
            <w:tcBorders>
              <w:top w:val="nil"/>
              <w:left w:val="nil"/>
              <w:bottom w:val="single" w:sz="4" w:space="0" w:color="auto"/>
              <w:right w:val="single" w:sz="4" w:space="0" w:color="auto"/>
            </w:tcBorders>
            <w:shd w:val="clear" w:color="000000" w:fill="EEF7FC"/>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59,365</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8599</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14.48%</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General, Selling and Administrative Expenses</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17,663</w:t>
            </w:r>
          </w:p>
        </w:tc>
        <w:tc>
          <w:tcPr>
            <w:tcW w:w="960" w:type="dxa"/>
            <w:tcBorders>
              <w:top w:val="nil"/>
              <w:left w:val="nil"/>
              <w:bottom w:val="single" w:sz="4" w:space="0" w:color="auto"/>
              <w:right w:val="single" w:sz="4" w:space="0" w:color="auto"/>
            </w:tcBorders>
            <w:shd w:val="clear" w:color="000000" w:fill="FFFFFF"/>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15,321</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2342</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15.29%</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Cost of Goods Sold</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46,071</w:t>
            </w:r>
          </w:p>
        </w:tc>
        <w:tc>
          <w:tcPr>
            <w:tcW w:w="960" w:type="dxa"/>
            <w:tcBorders>
              <w:top w:val="nil"/>
              <w:left w:val="nil"/>
              <w:bottom w:val="single" w:sz="4" w:space="0" w:color="auto"/>
              <w:right w:val="single" w:sz="4" w:space="0" w:color="auto"/>
            </w:tcBorders>
            <w:shd w:val="clear" w:color="000000" w:fill="EEF7FC"/>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40,024</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6,047</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15.11%</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3,648</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3,163</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485</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15.33%</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EBITDA</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6,940</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6,988</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-48</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-0.69%</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Net Income</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1,615</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1,228</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387</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31.51%</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Debt</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7,262</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7,406</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-144</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-1.94%</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Assets</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41,371</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39,436</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1935</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4.91%</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Assets</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72,741</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67,048</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5693</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8.49%</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Liabilities</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28,113</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24,643</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3470</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14.08%</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Liabilities</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55,541</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51,560</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3981</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7.72%</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Common Equity</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16,229</w:t>
            </w:r>
          </w:p>
        </w:tc>
        <w:tc>
          <w:tcPr>
            <w:tcW w:w="960" w:type="dxa"/>
            <w:tcBorders>
              <w:top w:val="nil"/>
              <w:left w:val="nil"/>
              <w:bottom w:val="single" w:sz="4" w:space="0" w:color="auto"/>
              <w:right w:val="single" w:sz="4" w:space="0" w:color="auto"/>
            </w:tcBorders>
            <w:shd w:val="clear" w:color="000000" w:fill="FFFFFF"/>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14,614</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1615</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11.05%</w:t>
            </w:r>
          </w:p>
        </w:tc>
      </w:tr>
      <w:tr w:rsidR="00631347" w:rsidRPr="00631347" w:rsidTr="0005018D">
        <w:trPr>
          <w:trHeight w:val="330"/>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lastRenderedPageBreak/>
              <w:t>Year End Market Capitalization</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46,126</w:t>
            </w:r>
          </w:p>
        </w:tc>
        <w:tc>
          <w:tcPr>
            <w:tcW w:w="960" w:type="dxa"/>
            <w:tcBorders>
              <w:top w:val="nil"/>
              <w:left w:val="nil"/>
              <w:bottom w:val="single" w:sz="4" w:space="0" w:color="auto"/>
              <w:right w:val="single" w:sz="4" w:space="0" w:color="auto"/>
            </w:tcBorders>
            <w:shd w:val="clear" w:color="000000" w:fill="EEF7FC"/>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28,069</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18057</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64.33%</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ROA</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2.22%</w:t>
            </w:r>
          </w:p>
        </w:tc>
        <w:tc>
          <w:tcPr>
            <w:tcW w:w="960" w:type="dxa"/>
            <w:tcBorders>
              <w:top w:val="nil"/>
              <w:left w:val="nil"/>
              <w:bottom w:val="single" w:sz="4" w:space="0" w:color="auto"/>
              <w:right w:val="single" w:sz="4" w:space="0" w:color="auto"/>
            </w:tcBorders>
            <w:shd w:val="clear" w:color="000000" w:fill="FFFFFF"/>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1.83%</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0.0039</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21.31%</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ROE</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9.95%</w:t>
            </w:r>
          </w:p>
        </w:tc>
        <w:tc>
          <w:tcPr>
            <w:tcW w:w="960" w:type="dxa"/>
            <w:tcBorders>
              <w:top w:val="nil"/>
              <w:left w:val="nil"/>
              <w:bottom w:val="single" w:sz="4" w:space="0" w:color="auto"/>
              <w:right w:val="single" w:sz="4" w:space="0" w:color="auto"/>
            </w:tcBorders>
            <w:shd w:val="clear" w:color="000000" w:fill="EEF7FC"/>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8.40%</w:t>
            </w:r>
          </w:p>
        </w:tc>
        <w:tc>
          <w:tcPr>
            <w:tcW w:w="104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0.0155</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18.45%</w:t>
            </w:r>
          </w:p>
        </w:tc>
      </w:tr>
      <w:tr w:rsidR="00631347" w:rsidRPr="00631347" w:rsidTr="0005018D">
        <w:trPr>
          <w:trHeight w:val="330"/>
        </w:trPr>
        <w:tc>
          <w:tcPr>
            <w:tcW w:w="4463" w:type="dxa"/>
            <w:tcBorders>
              <w:top w:val="nil"/>
              <w:left w:val="single" w:sz="8" w:space="0" w:color="auto"/>
              <w:bottom w:val="single" w:sz="8"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Employees</w:t>
            </w:r>
          </w:p>
        </w:tc>
        <w:tc>
          <w:tcPr>
            <w:tcW w:w="960" w:type="dxa"/>
            <w:tcBorders>
              <w:top w:val="nil"/>
              <w:left w:val="nil"/>
              <w:bottom w:val="single" w:sz="8"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440,200</w:t>
            </w:r>
          </w:p>
        </w:tc>
        <w:tc>
          <w:tcPr>
            <w:tcW w:w="960" w:type="dxa"/>
            <w:tcBorders>
              <w:top w:val="nil"/>
              <w:left w:val="nil"/>
              <w:bottom w:val="single" w:sz="8" w:space="0" w:color="auto"/>
              <w:right w:val="single" w:sz="4" w:space="0" w:color="auto"/>
            </w:tcBorders>
            <w:shd w:val="clear" w:color="000000" w:fill="FFFFFF"/>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416,000</w:t>
            </w:r>
          </w:p>
        </w:tc>
        <w:tc>
          <w:tcPr>
            <w:tcW w:w="1040" w:type="dxa"/>
            <w:tcBorders>
              <w:top w:val="nil"/>
              <w:left w:val="nil"/>
              <w:bottom w:val="single" w:sz="8"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24200</w:t>
            </w:r>
          </w:p>
        </w:tc>
        <w:tc>
          <w:tcPr>
            <w:tcW w:w="1040" w:type="dxa"/>
            <w:tcBorders>
              <w:top w:val="nil"/>
              <w:left w:val="nil"/>
              <w:bottom w:val="single" w:sz="8"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5.82%</w:t>
            </w:r>
          </w:p>
        </w:tc>
      </w:tr>
    </w:tbl>
    <w:p w:rsidR="0005018D" w:rsidRPr="00631347" w:rsidRDefault="0005018D" w:rsidP="00631347">
      <w:pPr>
        <w:shd w:val="clear" w:color="auto" w:fill="FFFFFF" w:themeFill="background1"/>
        <w:spacing w:line="480" w:lineRule="auto"/>
        <w:rPr>
          <w:rFonts w:ascii="Times New Roman" w:hAnsi="Times New Roman" w:cs="Times New Roman"/>
          <w:sz w:val="24"/>
          <w:szCs w:val="24"/>
        </w:rPr>
      </w:pPr>
    </w:p>
    <w:p w:rsidR="0005018D" w:rsidRPr="00631347" w:rsidRDefault="0005018D" w:rsidP="00631347">
      <w:pPr>
        <w:shd w:val="clear" w:color="auto" w:fill="FFFFFF" w:themeFill="background1"/>
        <w:spacing w:line="480" w:lineRule="auto"/>
        <w:rPr>
          <w:rFonts w:ascii="Times New Roman" w:hAnsi="Times New Roman" w:cs="Times New Roman"/>
          <w:b/>
          <w:sz w:val="24"/>
          <w:szCs w:val="24"/>
          <w:u w:val="single"/>
        </w:rPr>
      </w:pPr>
      <w:r w:rsidRPr="00631347">
        <w:rPr>
          <w:rFonts w:ascii="Times New Roman" w:hAnsi="Times New Roman" w:cs="Times New Roman"/>
          <w:b/>
          <w:sz w:val="24"/>
          <w:szCs w:val="24"/>
          <w:u w:val="single"/>
        </w:rPr>
        <w:t>1999 to 2000</w:t>
      </w:r>
    </w:p>
    <w:tbl>
      <w:tblPr>
        <w:tblW w:w="8383" w:type="dxa"/>
        <w:tblInd w:w="93" w:type="dxa"/>
        <w:tblLook w:val="04A0" w:firstRow="1" w:lastRow="0" w:firstColumn="1" w:lastColumn="0" w:noHBand="0" w:noVBand="1"/>
      </w:tblPr>
      <w:tblGrid>
        <w:gridCol w:w="4463"/>
        <w:gridCol w:w="996"/>
        <w:gridCol w:w="960"/>
        <w:gridCol w:w="960"/>
        <w:gridCol w:w="1269"/>
      </w:tblGrid>
      <w:tr w:rsidR="00631347" w:rsidRPr="00631347" w:rsidTr="0005018D">
        <w:trPr>
          <w:trHeight w:val="315"/>
        </w:trPr>
        <w:tc>
          <w:tcPr>
            <w:tcW w:w="446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b/>
                <w:bCs/>
                <w:sz w:val="24"/>
                <w:szCs w:val="24"/>
              </w:rPr>
            </w:pPr>
            <w:r w:rsidRPr="00631347">
              <w:rPr>
                <w:rFonts w:ascii="Times New Roman" w:eastAsia="Times New Roman" w:hAnsi="Times New Roman" w:cs="Times New Roman"/>
                <w:b/>
                <w:bCs/>
                <w:sz w:val="24"/>
                <w:szCs w:val="24"/>
              </w:rPr>
              <w:t>Metric</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2000</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1999</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Change +/-</w:t>
            </w:r>
          </w:p>
        </w:tc>
        <w:tc>
          <w:tcPr>
            <w:tcW w:w="1040" w:type="dxa"/>
            <w:tcBorders>
              <w:top w:val="single" w:sz="8" w:space="0" w:color="auto"/>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Percentage</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Sales</w:t>
            </w:r>
          </w:p>
        </w:tc>
        <w:tc>
          <w:tcPr>
            <w:tcW w:w="960" w:type="dxa"/>
            <w:tcBorders>
              <w:top w:val="nil"/>
              <w:left w:val="nil"/>
              <w:bottom w:val="single" w:sz="4" w:space="0" w:color="auto"/>
              <w:right w:val="single" w:sz="4" w:space="0" w:color="auto"/>
            </w:tcBorders>
            <w:shd w:val="clear" w:color="000000" w:fill="FFFFFF"/>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78,396</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68582</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9814</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14.31%</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Operating Expenses</w:t>
            </w:r>
          </w:p>
        </w:tc>
        <w:tc>
          <w:tcPr>
            <w:tcW w:w="960" w:type="dxa"/>
            <w:tcBorders>
              <w:top w:val="nil"/>
              <w:left w:val="nil"/>
              <w:bottom w:val="single" w:sz="4" w:space="0" w:color="auto"/>
              <w:right w:val="single" w:sz="4" w:space="0" w:color="auto"/>
            </w:tcBorders>
            <w:shd w:val="clear" w:color="000000" w:fill="EEF7FC"/>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74,855</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67964</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6891</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10.14%</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General, Selling and Administrative Expenses</w:t>
            </w:r>
          </w:p>
        </w:tc>
        <w:tc>
          <w:tcPr>
            <w:tcW w:w="960" w:type="dxa"/>
            <w:tcBorders>
              <w:top w:val="nil"/>
              <w:left w:val="nil"/>
              <w:bottom w:val="single" w:sz="4" w:space="0" w:color="auto"/>
              <w:right w:val="single" w:sz="4" w:space="0" w:color="auto"/>
            </w:tcBorders>
            <w:shd w:val="clear" w:color="000000" w:fill="FFFFFF"/>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19,354</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17663</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1691</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9.57%</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Cost of Goods Sold</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51,075</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46071</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5004</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10.86%</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10,377</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3648</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6729</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184.46%</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EBITDA</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14,658</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6940</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7718</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111.21%</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Net Income</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7,549</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1615</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5934</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367.43%</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Debt</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9,134</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7262</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1872</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25.78%</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Assets</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58,076</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41371</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16705</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40.38%</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Assets</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93,366</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72741</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20625</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28.35%</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Liabilities</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34,602</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28113</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6489</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23.08%</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Liabilities</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67,728</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55541</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12187</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21.94%</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lastRenderedPageBreak/>
              <w:t>Total Common Equity</w:t>
            </w:r>
          </w:p>
        </w:tc>
        <w:tc>
          <w:tcPr>
            <w:tcW w:w="960" w:type="dxa"/>
            <w:tcBorders>
              <w:top w:val="nil"/>
              <w:left w:val="nil"/>
              <w:bottom w:val="single" w:sz="4" w:space="0" w:color="auto"/>
              <w:right w:val="single" w:sz="4" w:space="0" w:color="auto"/>
            </w:tcBorders>
            <w:shd w:val="clear" w:color="000000" w:fill="FFFFFF"/>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23,226</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16229</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6997</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43.11%</w:t>
            </w:r>
          </w:p>
        </w:tc>
      </w:tr>
      <w:tr w:rsidR="00631347" w:rsidRPr="00631347" w:rsidTr="0005018D">
        <w:trPr>
          <w:trHeight w:val="330"/>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Year End Market Capitalization</w:t>
            </w:r>
          </w:p>
        </w:tc>
        <w:tc>
          <w:tcPr>
            <w:tcW w:w="960" w:type="dxa"/>
            <w:tcBorders>
              <w:top w:val="nil"/>
              <w:left w:val="nil"/>
              <w:bottom w:val="single" w:sz="4" w:space="0" w:color="auto"/>
              <w:right w:val="single" w:sz="4" w:space="0" w:color="auto"/>
            </w:tcBorders>
            <w:shd w:val="clear" w:color="000000" w:fill="EEF7FC"/>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85,789</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46126</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39663</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85.99%</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ROA</w:t>
            </w:r>
          </w:p>
        </w:tc>
        <w:tc>
          <w:tcPr>
            <w:tcW w:w="960" w:type="dxa"/>
            <w:tcBorders>
              <w:top w:val="nil"/>
              <w:left w:val="nil"/>
              <w:bottom w:val="single" w:sz="4" w:space="0" w:color="auto"/>
              <w:right w:val="single" w:sz="4" w:space="0" w:color="auto"/>
            </w:tcBorders>
            <w:shd w:val="clear" w:color="000000" w:fill="FFFFFF"/>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8.09%</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0.0222</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0.0587</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264.41%</w:t>
            </w:r>
          </w:p>
        </w:tc>
      </w:tr>
      <w:tr w:rsidR="00631347" w:rsidRPr="00631347" w:rsidTr="0005018D">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ROE</w:t>
            </w:r>
          </w:p>
        </w:tc>
        <w:tc>
          <w:tcPr>
            <w:tcW w:w="960" w:type="dxa"/>
            <w:tcBorders>
              <w:top w:val="nil"/>
              <w:left w:val="nil"/>
              <w:bottom w:val="single" w:sz="4" w:space="0" w:color="auto"/>
              <w:right w:val="single" w:sz="4" w:space="0" w:color="auto"/>
            </w:tcBorders>
            <w:shd w:val="clear" w:color="000000" w:fill="EEF7FC"/>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32.50%</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0.0995</w:t>
            </w:r>
          </w:p>
        </w:tc>
        <w:tc>
          <w:tcPr>
            <w:tcW w:w="960" w:type="dxa"/>
            <w:tcBorders>
              <w:top w:val="nil"/>
              <w:left w:val="nil"/>
              <w:bottom w:val="single" w:sz="4"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0.2255</w:t>
            </w:r>
          </w:p>
        </w:tc>
        <w:tc>
          <w:tcPr>
            <w:tcW w:w="1040" w:type="dxa"/>
            <w:tcBorders>
              <w:top w:val="nil"/>
              <w:left w:val="nil"/>
              <w:bottom w:val="single" w:sz="4"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226.63%</w:t>
            </w:r>
          </w:p>
        </w:tc>
      </w:tr>
      <w:tr w:rsidR="00631347" w:rsidRPr="00631347" w:rsidTr="0005018D">
        <w:trPr>
          <w:trHeight w:val="330"/>
        </w:trPr>
        <w:tc>
          <w:tcPr>
            <w:tcW w:w="4463" w:type="dxa"/>
            <w:tcBorders>
              <w:top w:val="nil"/>
              <w:left w:val="single" w:sz="8" w:space="0" w:color="auto"/>
              <w:bottom w:val="single" w:sz="8" w:space="0" w:color="auto"/>
              <w:right w:val="single" w:sz="4" w:space="0" w:color="auto"/>
            </w:tcBorders>
            <w:shd w:val="clear" w:color="auto" w:fill="auto"/>
            <w:noWrap/>
            <w:vAlign w:val="center"/>
            <w:hideMark/>
          </w:tcPr>
          <w:p w:rsidR="0005018D" w:rsidRPr="00631347" w:rsidRDefault="0005018D"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Employees</w:t>
            </w:r>
          </w:p>
        </w:tc>
        <w:tc>
          <w:tcPr>
            <w:tcW w:w="960" w:type="dxa"/>
            <w:tcBorders>
              <w:top w:val="nil"/>
              <w:left w:val="nil"/>
              <w:bottom w:val="single" w:sz="8" w:space="0" w:color="auto"/>
              <w:right w:val="single" w:sz="4" w:space="0" w:color="auto"/>
            </w:tcBorders>
            <w:shd w:val="clear" w:color="000000" w:fill="FFFFFF"/>
            <w:vAlign w:val="center"/>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446,800</w:t>
            </w:r>
          </w:p>
        </w:tc>
        <w:tc>
          <w:tcPr>
            <w:tcW w:w="960" w:type="dxa"/>
            <w:tcBorders>
              <w:top w:val="nil"/>
              <w:left w:val="nil"/>
              <w:bottom w:val="single" w:sz="8"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440200</w:t>
            </w:r>
          </w:p>
        </w:tc>
        <w:tc>
          <w:tcPr>
            <w:tcW w:w="960" w:type="dxa"/>
            <w:tcBorders>
              <w:top w:val="nil"/>
              <w:left w:val="nil"/>
              <w:bottom w:val="single" w:sz="8" w:space="0" w:color="auto"/>
              <w:right w:val="single" w:sz="4"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6600</w:t>
            </w:r>
          </w:p>
        </w:tc>
        <w:tc>
          <w:tcPr>
            <w:tcW w:w="1040" w:type="dxa"/>
            <w:tcBorders>
              <w:top w:val="nil"/>
              <w:left w:val="nil"/>
              <w:bottom w:val="single" w:sz="8" w:space="0" w:color="auto"/>
              <w:right w:val="single" w:sz="8" w:space="0" w:color="auto"/>
            </w:tcBorders>
            <w:shd w:val="clear" w:color="auto" w:fill="auto"/>
            <w:noWrap/>
            <w:vAlign w:val="bottom"/>
            <w:hideMark/>
          </w:tcPr>
          <w:p w:rsidR="0005018D" w:rsidRPr="00631347" w:rsidRDefault="0005018D"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1.50%</w:t>
            </w:r>
          </w:p>
        </w:tc>
      </w:tr>
    </w:tbl>
    <w:p w:rsidR="00403174" w:rsidRPr="00631347" w:rsidRDefault="00403174" w:rsidP="00631347">
      <w:pPr>
        <w:shd w:val="clear" w:color="auto" w:fill="FFFFFF" w:themeFill="background1"/>
        <w:spacing w:line="480" w:lineRule="auto"/>
        <w:rPr>
          <w:rFonts w:ascii="Times New Roman" w:hAnsi="Times New Roman" w:cs="Times New Roman"/>
          <w:sz w:val="24"/>
          <w:szCs w:val="24"/>
        </w:rPr>
      </w:pPr>
    </w:p>
    <w:p w:rsidR="0005018D" w:rsidRPr="00631347" w:rsidRDefault="0005018D" w:rsidP="00631347">
      <w:pPr>
        <w:shd w:val="clear" w:color="auto" w:fill="FFFFFF" w:themeFill="background1"/>
        <w:spacing w:line="480" w:lineRule="auto"/>
        <w:rPr>
          <w:rFonts w:ascii="Times New Roman" w:hAnsi="Times New Roman" w:cs="Times New Roman"/>
          <w:b/>
          <w:sz w:val="24"/>
          <w:szCs w:val="24"/>
          <w:u w:val="single"/>
        </w:rPr>
      </w:pPr>
      <w:r w:rsidRPr="00631347">
        <w:rPr>
          <w:rFonts w:ascii="Times New Roman" w:hAnsi="Times New Roman" w:cs="Times New Roman"/>
          <w:b/>
          <w:sz w:val="24"/>
          <w:szCs w:val="24"/>
          <w:u w:val="single"/>
        </w:rPr>
        <w:t>2000 to 2001</w:t>
      </w:r>
    </w:p>
    <w:tbl>
      <w:tblPr>
        <w:tblW w:w="8383" w:type="dxa"/>
        <w:tblInd w:w="93" w:type="dxa"/>
        <w:tblLook w:val="04A0" w:firstRow="1" w:lastRow="0" w:firstColumn="1" w:lastColumn="0" w:noHBand="0" w:noVBand="1"/>
      </w:tblPr>
      <w:tblGrid>
        <w:gridCol w:w="4463"/>
        <w:gridCol w:w="996"/>
        <w:gridCol w:w="960"/>
        <w:gridCol w:w="960"/>
        <w:gridCol w:w="1269"/>
      </w:tblGrid>
      <w:tr w:rsidR="00631347" w:rsidRPr="00631347" w:rsidTr="00403174">
        <w:trPr>
          <w:trHeight w:val="315"/>
        </w:trPr>
        <w:tc>
          <w:tcPr>
            <w:tcW w:w="446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b/>
                <w:bCs/>
                <w:sz w:val="24"/>
                <w:szCs w:val="24"/>
              </w:rPr>
            </w:pPr>
            <w:r w:rsidRPr="00631347">
              <w:rPr>
                <w:rFonts w:ascii="Times New Roman" w:eastAsia="Times New Roman" w:hAnsi="Times New Roman" w:cs="Times New Roman"/>
                <w:b/>
                <w:bCs/>
                <w:sz w:val="24"/>
                <w:szCs w:val="24"/>
              </w:rPr>
              <w:t>Metric</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2001</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2000</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Change +/-</w:t>
            </w:r>
          </w:p>
        </w:tc>
        <w:tc>
          <w:tcPr>
            <w:tcW w:w="1040" w:type="dxa"/>
            <w:tcBorders>
              <w:top w:val="single" w:sz="8" w:space="0" w:color="auto"/>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Percentage</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Sales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87,000</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78396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8604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10.98%</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Operating Expenses</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88,662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74855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13807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18.44%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General, Selling and Administrative Expenses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23,422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19354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4068</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21.02%</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Cost of Goods Sold</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60,011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51075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8936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17.50%</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3,631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10377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-6746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-65.01%</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EBITDA</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8,737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14658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-5921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-40.39%</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Net Income</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2,088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7549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-5461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-72.34%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Debt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12,610</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9134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3476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38.06%</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51,013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58076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-7063</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-12.16%</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86,434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93366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-6932</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-7.42%</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44,524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34602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9922</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28.67%</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lastRenderedPageBreak/>
              <w:t>Total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58,602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67728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-9126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-13.47%</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Common Equity</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23,812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23226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586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2.52%</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Year End Market Capitalization</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36,773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85789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-49016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-57.14%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ROA</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2.42%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0.0809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-0.0567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-70.09%</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ROE</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8.77%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0.325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-0.2373</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-73.02%</w:t>
            </w:r>
          </w:p>
        </w:tc>
      </w:tr>
      <w:tr w:rsidR="00631347" w:rsidRPr="00631347" w:rsidTr="00403174">
        <w:trPr>
          <w:trHeight w:val="330"/>
        </w:trPr>
        <w:tc>
          <w:tcPr>
            <w:tcW w:w="4463" w:type="dxa"/>
            <w:tcBorders>
              <w:top w:val="nil"/>
              <w:left w:val="single" w:sz="8" w:space="0" w:color="auto"/>
              <w:bottom w:val="single" w:sz="8"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Employees</w:t>
            </w:r>
          </w:p>
        </w:tc>
        <w:tc>
          <w:tcPr>
            <w:tcW w:w="960" w:type="dxa"/>
            <w:tcBorders>
              <w:top w:val="nil"/>
              <w:left w:val="nil"/>
              <w:bottom w:val="single" w:sz="8"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484,000</w:t>
            </w:r>
          </w:p>
        </w:tc>
        <w:tc>
          <w:tcPr>
            <w:tcW w:w="96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446800</w:t>
            </w:r>
          </w:p>
        </w:tc>
        <w:tc>
          <w:tcPr>
            <w:tcW w:w="96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37200</w:t>
            </w:r>
          </w:p>
        </w:tc>
        <w:tc>
          <w:tcPr>
            <w:tcW w:w="1040" w:type="dxa"/>
            <w:tcBorders>
              <w:top w:val="nil"/>
              <w:left w:val="nil"/>
              <w:bottom w:val="single" w:sz="8"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8.33%</w:t>
            </w:r>
          </w:p>
        </w:tc>
      </w:tr>
    </w:tbl>
    <w:p w:rsidR="00403174" w:rsidRPr="00631347" w:rsidRDefault="00403174" w:rsidP="00631347">
      <w:pPr>
        <w:shd w:val="clear" w:color="auto" w:fill="FFFFFF" w:themeFill="background1"/>
        <w:spacing w:line="480" w:lineRule="auto"/>
        <w:rPr>
          <w:rFonts w:ascii="Times New Roman" w:hAnsi="Times New Roman" w:cs="Times New Roman"/>
          <w:sz w:val="24"/>
          <w:szCs w:val="24"/>
          <w:u w:val="single"/>
        </w:rPr>
      </w:pPr>
    </w:p>
    <w:p w:rsidR="00403174" w:rsidRPr="00631347" w:rsidRDefault="00403174" w:rsidP="00631347">
      <w:pPr>
        <w:shd w:val="clear" w:color="auto" w:fill="FFFFFF" w:themeFill="background1"/>
        <w:spacing w:line="480" w:lineRule="auto"/>
        <w:rPr>
          <w:rFonts w:ascii="Times New Roman" w:hAnsi="Times New Roman" w:cs="Times New Roman"/>
          <w:b/>
          <w:sz w:val="24"/>
          <w:szCs w:val="24"/>
          <w:u w:val="single"/>
        </w:rPr>
      </w:pPr>
      <w:r w:rsidRPr="00631347">
        <w:rPr>
          <w:rFonts w:ascii="Times New Roman" w:hAnsi="Times New Roman" w:cs="Times New Roman"/>
          <w:b/>
          <w:sz w:val="24"/>
          <w:szCs w:val="24"/>
          <w:u w:val="single"/>
        </w:rPr>
        <w:t>2001 to 2002</w:t>
      </w:r>
    </w:p>
    <w:tbl>
      <w:tblPr>
        <w:tblW w:w="8463" w:type="dxa"/>
        <w:tblInd w:w="93" w:type="dxa"/>
        <w:tblLook w:val="04A0" w:firstRow="1" w:lastRow="0" w:firstColumn="1" w:lastColumn="0" w:noHBand="0" w:noVBand="1"/>
      </w:tblPr>
      <w:tblGrid>
        <w:gridCol w:w="4463"/>
        <w:gridCol w:w="996"/>
        <w:gridCol w:w="960"/>
        <w:gridCol w:w="1040"/>
        <w:gridCol w:w="1269"/>
      </w:tblGrid>
      <w:tr w:rsidR="00631347" w:rsidRPr="00631347" w:rsidTr="00403174">
        <w:trPr>
          <w:trHeight w:val="315"/>
        </w:trPr>
        <w:tc>
          <w:tcPr>
            <w:tcW w:w="446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b/>
                <w:bCs/>
                <w:sz w:val="24"/>
                <w:szCs w:val="24"/>
              </w:rPr>
            </w:pPr>
            <w:r w:rsidRPr="00631347">
              <w:rPr>
                <w:rFonts w:ascii="Times New Roman" w:eastAsia="Times New Roman" w:hAnsi="Times New Roman" w:cs="Times New Roman"/>
                <w:b/>
                <w:bCs/>
                <w:sz w:val="24"/>
                <w:szCs w:val="24"/>
              </w:rPr>
              <w:t>Metric</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2002</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2001</w:t>
            </w:r>
          </w:p>
        </w:tc>
        <w:tc>
          <w:tcPr>
            <w:tcW w:w="104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Change +/-</w:t>
            </w:r>
          </w:p>
        </w:tc>
        <w:tc>
          <w:tcPr>
            <w:tcW w:w="1040" w:type="dxa"/>
            <w:tcBorders>
              <w:top w:val="single" w:sz="8" w:space="0" w:color="auto"/>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Percentage</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Sales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84,016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87000</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-2984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-3.43%</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Operating Expenses</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82,702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88662</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-5960</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-6.72%</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General, Selling and Administrative Expenses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21,274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23422</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-2148</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-9.17%</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Cost of Goods Sold</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57,873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60011</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-2138</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-3.56%</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4,218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3631</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587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16.17%</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EBITDA</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7,773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8737</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-964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-11.03%</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Net Income</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2,597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2088</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509</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24.38%</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Debt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12,346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12610</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-264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-2.09%</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44,062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51013</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-6951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-13.63%</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74,253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86434</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-12181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-14.09%</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lastRenderedPageBreak/>
              <w:t>Total Current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34,712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44524</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-9812</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-22.04%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50,191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58602</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-8411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-14.35%</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Common Equity</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23,521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23812</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-291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-1.22%</w:t>
            </w:r>
          </w:p>
        </w:tc>
      </w:tr>
      <w:tr w:rsidR="00631347" w:rsidRPr="00631347" w:rsidTr="00403174">
        <w:trPr>
          <w:trHeight w:val="330"/>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Year End Market Capitalization</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30,227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36773</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-6546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-17.80%</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ROA</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3.50%</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0.0242</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0.0108</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44.63%</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ROE</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11.04%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0.0877</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0.0227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25.88%</w:t>
            </w:r>
          </w:p>
        </w:tc>
      </w:tr>
      <w:tr w:rsidR="00631347" w:rsidRPr="00631347" w:rsidTr="00403174">
        <w:trPr>
          <w:trHeight w:val="330"/>
        </w:trPr>
        <w:tc>
          <w:tcPr>
            <w:tcW w:w="4463" w:type="dxa"/>
            <w:tcBorders>
              <w:top w:val="nil"/>
              <w:left w:val="single" w:sz="8" w:space="0" w:color="auto"/>
              <w:bottom w:val="single" w:sz="8"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Employees</w:t>
            </w:r>
          </w:p>
        </w:tc>
        <w:tc>
          <w:tcPr>
            <w:tcW w:w="960" w:type="dxa"/>
            <w:tcBorders>
              <w:top w:val="nil"/>
              <w:left w:val="nil"/>
              <w:bottom w:val="single" w:sz="8"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426,000</w:t>
            </w:r>
          </w:p>
        </w:tc>
        <w:tc>
          <w:tcPr>
            <w:tcW w:w="96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484000</w:t>
            </w:r>
          </w:p>
        </w:tc>
        <w:tc>
          <w:tcPr>
            <w:tcW w:w="104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-58000</w:t>
            </w:r>
          </w:p>
        </w:tc>
        <w:tc>
          <w:tcPr>
            <w:tcW w:w="1040" w:type="dxa"/>
            <w:tcBorders>
              <w:top w:val="nil"/>
              <w:left w:val="nil"/>
              <w:bottom w:val="single" w:sz="8"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-11.98%</w:t>
            </w:r>
          </w:p>
        </w:tc>
      </w:tr>
    </w:tbl>
    <w:p w:rsidR="00403174" w:rsidRPr="00631347" w:rsidRDefault="00403174" w:rsidP="00631347">
      <w:pPr>
        <w:shd w:val="clear" w:color="auto" w:fill="FFFFFF" w:themeFill="background1"/>
        <w:spacing w:line="480" w:lineRule="auto"/>
        <w:rPr>
          <w:rFonts w:ascii="Times New Roman" w:hAnsi="Times New Roman" w:cs="Times New Roman"/>
          <w:sz w:val="24"/>
          <w:szCs w:val="24"/>
          <w:u w:val="single"/>
        </w:rPr>
      </w:pPr>
    </w:p>
    <w:p w:rsidR="00403174" w:rsidRPr="00631347" w:rsidRDefault="00403174" w:rsidP="00631347">
      <w:pPr>
        <w:shd w:val="clear" w:color="auto" w:fill="FFFFFF" w:themeFill="background1"/>
        <w:spacing w:line="480" w:lineRule="auto"/>
        <w:rPr>
          <w:rFonts w:ascii="Times New Roman" w:hAnsi="Times New Roman" w:cs="Times New Roman"/>
          <w:b/>
          <w:sz w:val="24"/>
          <w:szCs w:val="24"/>
          <w:u w:val="single"/>
        </w:rPr>
      </w:pPr>
      <w:r w:rsidRPr="00631347">
        <w:rPr>
          <w:rFonts w:ascii="Times New Roman" w:hAnsi="Times New Roman" w:cs="Times New Roman"/>
          <w:b/>
          <w:sz w:val="24"/>
          <w:szCs w:val="24"/>
          <w:u w:val="single"/>
        </w:rPr>
        <w:t>2002 to 2003</w:t>
      </w:r>
    </w:p>
    <w:tbl>
      <w:tblPr>
        <w:tblW w:w="8383" w:type="dxa"/>
        <w:tblInd w:w="93" w:type="dxa"/>
        <w:tblLook w:val="04A0" w:firstRow="1" w:lastRow="0" w:firstColumn="1" w:lastColumn="0" w:noHBand="0" w:noVBand="1"/>
      </w:tblPr>
      <w:tblGrid>
        <w:gridCol w:w="4463"/>
        <w:gridCol w:w="996"/>
        <w:gridCol w:w="960"/>
        <w:gridCol w:w="960"/>
        <w:gridCol w:w="1269"/>
      </w:tblGrid>
      <w:tr w:rsidR="00631347" w:rsidRPr="00631347" w:rsidTr="00403174">
        <w:trPr>
          <w:trHeight w:val="315"/>
        </w:trPr>
        <w:tc>
          <w:tcPr>
            <w:tcW w:w="446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b/>
                <w:bCs/>
                <w:sz w:val="24"/>
                <w:szCs w:val="24"/>
              </w:rPr>
            </w:pPr>
            <w:r w:rsidRPr="00631347">
              <w:rPr>
                <w:rFonts w:ascii="Times New Roman" w:eastAsia="Times New Roman" w:hAnsi="Times New Roman" w:cs="Times New Roman"/>
                <w:b/>
                <w:bCs/>
                <w:sz w:val="24"/>
                <w:szCs w:val="24"/>
              </w:rPr>
              <w:t>Metric</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2003</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2002</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Change +/-</w:t>
            </w:r>
          </w:p>
        </w:tc>
        <w:tc>
          <w:tcPr>
            <w:tcW w:w="1040" w:type="dxa"/>
            <w:tcBorders>
              <w:top w:val="single" w:sz="8" w:space="0" w:color="auto"/>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Percentage</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Sales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74,233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84016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-9783</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-11.64%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Operating Expenses</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71,951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82702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-10751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-13.00%</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General, Selling and Administrative Expenses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18,601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21274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-2673</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-12.56%</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Cost of Goods Sold</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50,177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57873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-7696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-13.30%</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3,916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4218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-302</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-7.16%</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EBITDA</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7,089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7773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-684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-8.80%</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Net Income</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2,409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2597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-188</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-7.24%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Debt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13,178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12346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832</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6.74%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43,489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44062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-573</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-1.30%</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lastRenderedPageBreak/>
              <w:t>Total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73,246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74253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-1007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-1.36%</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32,028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34712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-2684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-7.73%</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48,897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50191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-1294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-2.58%</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Common Equity</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23,715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23521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0.82%</w:t>
            </w:r>
          </w:p>
        </w:tc>
      </w:tr>
      <w:tr w:rsidR="00631347" w:rsidRPr="00631347" w:rsidTr="00403174">
        <w:trPr>
          <w:trHeight w:val="330"/>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Year End Market Capitalization</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45,434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30227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15207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50.31%</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ROA</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3.29%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0.035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-0.0021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-6.00%</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ROE</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10.16%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0.1104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-0.0088</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-7.97%</w:t>
            </w:r>
          </w:p>
        </w:tc>
      </w:tr>
      <w:tr w:rsidR="00631347" w:rsidRPr="00631347" w:rsidTr="00403174">
        <w:trPr>
          <w:trHeight w:val="330"/>
        </w:trPr>
        <w:tc>
          <w:tcPr>
            <w:tcW w:w="4463" w:type="dxa"/>
            <w:tcBorders>
              <w:top w:val="nil"/>
              <w:left w:val="single" w:sz="8" w:space="0" w:color="auto"/>
              <w:bottom w:val="single" w:sz="8"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Employees</w:t>
            </w:r>
          </w:p>
        </w:tc>
        <w:tc>
          <w:tcPr>
            <w:tcW w:w="960" w:type="dxa"/>
            <w:tcBorders>
              <w:top w:val="nil"/>
              <w:left w:val="nil"/>
              <w:bottom w:val="single" w:sz="8"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417,000</w:t>
            </w:r>
          </w:p>
        </w:tc>
        <w:tc>
          <w:tcPr>
            <w:tcW w:w="96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426000</w:t>
            </w:r>
          </w:p>
        </w:tc>
        <w:tc>
          <w:tcPr>
            <w:tcW w:w="96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-9000</w:t>
            </w:r>
          </w:p>
        </w:tc>
        <w:tc>
          <w:tcPr>
            <w:tcW w:w="1040" w:type="dxa"/>
            <w:tcBorders>
              <w:top w:val="nil"/>
              <w:left w:val="nil"/>
              <w:bottom w:val="single" w:sz="8"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-2.11%</w:t>
            </w:r>
          </w:p>
        </w:tc>
      </w:tr>
    </w:tbl>
    <w:p w:rsidR="00403174" w:rsidRPr="00631347" w:rsidRDefault="00403174" w:rsidP="00631347">
      <w:pPr>
        <w:shd w:val="clear" w:color="auto" w:fill="FFFFFF" w:themeFill="background1"/>
        <w:spacing w:line="480" w:lineRule="auto"/>
        <w:rPr>
          <w:rFonts w:ascii="Times New Roman" w:hAnsi="Times New Roman" w:cs="Times New Roman"/>
          <w:sz w:val="24"/>
          <w:szCs w:val="24"/>
          <w:u w:val="single"/>
        </w:rPr>
      </w:pPr>
    </w:p>
    <w:p w:rsidR="00403174" w:rsidRPr="00631347" w:rsidRDefault="00403174" w:rsidP="00631347">
      <w:pPr>
        <w:shd w:val="clear" w:color="auto" w:fill="FFFFFF" w:themeFill="background1"/>
        <w:spacing w:line="480" w:lineRule="auto"/>
        <w:rPr>
          <w:rFonts w:ascii="Times New Roman" w:hAnsi="Times New Roman" w:cs="Times New Roman"/>
          <w:b/>
          <w:sz w:val="24"/>
          <w:szCs w:val="24"/>
          <w:u w:val="single"/>
        </w:rPr>
      </w:pPr>
      <w:r w:rsidRPr="00631347">
        <w:rPr>
          <w:rFonts w:ascii="Times New Roman" w:hAnsi="Times New Roman" w:cs="Times New Roman"/>
          <w:b/>
          <w:sz w:val="24"/>
          <w:szCs w:val="24"/>
          <w:u w:val="single"/>
        </w:rPr>
        <w:t>2003 to 2004</w:t>
      </w:r>
    </w:p>
    <w:tbl>
      <w:tblPr>
        <w:tblW w:w="8383" w:type="dxa"/>
        <w:tblInd w:w="93" w:type="dxa"/>
        <w:tblLook w:val="04A0" w:firstRow="1" w:lastRow="0" w:firstColumn="1" w:lastColumn="0" w:noHBand="0" w:noVBand="1"/>
      </w:tblPr>
      <w:tblGrid>
        <w:gridCol w:w="4463"/>
        <w:gridCol w:w="996"/>
        <w:gridCol w:w="960"/>
        <w:gridCol w:w="960"/>
        <w:gridCol w:w="1269"/>
      </w:tblGrid>
      <w:tr w:rsidR="00631347" w:rsidRPr="00631347" w:rsidTr="00403174">
        <w:trPr>
          <w:trHeight w:val="315"/>
        </w:trPr>
        <w:tc>
          <w:tcPr>
            <w:tcW w:w="446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b/>
                <w:bCs/>
                <w:sz w:val="24"/>
                <w:szCs w:val="24"/>
              </w:rPr>
            </w:pPr>
            <w:r w:rsidRPr="00631347">
              <w:rPr>
                <w:rFonts w:ascii="Times New Roman" w:eastAsia="Times New Roman" w:hAnsi="Times New Roman" w:cs="Times New Roman"/>
                <w:b/>
                <w:bCs/>
                <w:sz w:val="24"/>
                <w:szCs w:val="24"/>
              </w:rPr>
              <w:t>Metric</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2004</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2003</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Change +/-</w:t>
            </w:r>
          </w:p>
        </w:tc>
        <w:tc>
          <w:tcPr>
            <w:tcW w:w="1040" w:type="dxa"/>
            <w:tcBorders>
              <w:top w:val="single" w:sz="8" w:space="0" w:color="auto"/>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Percentage</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Sales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75,167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74233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934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1.26%</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Operating Expenses</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72,152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71951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0.28%</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General, Selling and Administrative Expenses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18,630</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18601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29</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0.16%</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Cost of Goods Sold</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50,701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50177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524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4,683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3916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767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19.59%</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EBITDA</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7,504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7089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415</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5.85%</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Net Income</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3,405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2409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996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41.34%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Debt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11,219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13178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-1959</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-14.87%</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lastRenderedPageBreak/>
              <w:t>Total Current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45,946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43489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2457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5.65%</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74,707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73246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1461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1.99%</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33,372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32028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1344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4.20%</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47,323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48897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-1574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-3.22%</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Common Equity</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26,855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23715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3140</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13.24%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Year End Market Capitalization</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52,573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45434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7139</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15.71%</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ROA</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4.56%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0.0329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0.0127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38.60%</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ROE</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12.68%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0.1016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0.0252</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24.80%</w:t>
            </w:r>
          </w:p>
        </w:tc>
      </w:tr>
      <w:tr w:rsidR="00631347" w:rsidRPr="00631347" w:rsidTr="00403174">
        <w:trPr>
          <w:trHeight w:val="330"/>
        </w:trPr>
        <w:tc>
          <w:tcPr>
            <w:tcW w:w="4463" w:type="dxa"/>
            <w:tcBorders>
              <w:top w:val="nil"/>
              <w:left w:val="single" w:sz="8" w:space="0" w:color="auto"/>
              <w:bottom w:val="single" w:sz="8"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Employees</w:t>
            </w:r>
          </w:p>
        </w:tc>
        <w:tc>
          <w:tcPr>
            <w:tcW w:w="960" w:type="dxa"/>
            <w:tcBorders>
              <w:top w:val="nil"/>
              <w:left w:val="nil"/>
              <w:bottom w:val="single" w:sz="8"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430,000</w:t>
            </w:r>
          </w:p>
        </w:tc>
        <w:tc>
          <w:tcPr>
            <w:tcW w:w="96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417000</w:t>
            </w:r>
          </w:p>
        </w:tc>
        <w:tc>
          <w:tcPr>
            <w:tcW w:w="96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13000</w:t>
            </w:r>
          </w:p>
        </w:tc>
        <w:tc>
          <w:tcPr>
            <w:tcW w:w="1040" w:type="dxa"/>
            <w:tcBorders>
              <w:top w:val="nil"/>
              <w:left w:val="nil"/>
              <w:bottom w:val="single" w:sz="8"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3.12%</w:t>
            </w:r>
          </w:p>
        </w:tc>
      </w:tr>
    </w:tbl>
    <w:p w:rsidR="00403174" w:rsidRPr="00631347" w:rsidRDefault="00403174" w:rsidP="00631347">
      <w:pPr>
        <w:shd w:val="clear" w:color="auto" w:fill="FFFFFF" w:themeFill="background1"/>
        <w:spacing w:line="480" w:lineRule="auto"/>
        <w:rPr>
          <w:rFonts w:ascii="Times New Roman" w:hAnsi="Times New Roman" w:cs="Times New Roman"/>
          <w:sz w:val="24"/>
          <w:szCs w:val="24"/>
          <w:u w:val="single"/>
        </w:rPr>
      </w:pPr>
    </w:p>
    <w:p w:rsidR="00403174" w:rsidRPr="00631347" w:rsidRDefault="00403174" w:rsidP="00631347">
      <w:pPr>
        <w:shd w:val="clear" w:color="auto" w:fill="FFFFFF" w:themeFill="background1"/>
        <w:spacing w:line="480" w:lineRule="auto"/>
        <w:rPr>
          <w:rFonts w:ascii="Times New Roman" w:hAnsi="Times New Roman" w:cs="Times New Roman"/>
          <w:b/>
          <w:sz w:val="24"/>
          <w:szCs w:val="24"/>
          <w:u w:val="single"/>
        </w:rPr>
      </w:pPr>
      <w:r w:rsidRPr="00631347">
        <w:rPr>
          <w:rFonts w:ascii="Times New Roman" w:hAnsi="Times New Roman" w:cs="Times New Roman"/>
          <w:b/>
          <w:sz w:val="24"/>
          <w:szCs w:val="24"/>
          <w:u w:val="single"/>
        </w:rPr>
        <w:t xml:space="preserve"> 2004 to 2005</w:t>
      </w:r>
    </w:p>
    <w:tbl>
      <w:tblPr>
        <w:tblW w:w="8463" w:type="dxa"/>
        <w:tblInd w:w="93" w:type="dxa"/>
        <w:tblLook w:val="04A0" w:firstRow="1" w:lastRow="0" w:firstColumn="1" w:lastColumn="0" w:noHBand="0" w:noVBand="1"/>
      </w:tblPr>
      <w:tblGrid>
        <w:gridCol w:w="4463"/>
        <w:gridCol w:w="996"/>
        <w:gridCol w:w="960"/>
        <w:gridCol w:w="1040"/>
        <w:gridCol w:w="1269"/>
      </w:tblGrid>
      <w:tr w:rsidR="00631347" w:rsidRPr="00631347" w:rsidTr="00403174">
        <w:trPr>
          <w:trHeight w:val="315"/>
        </w:trPr>
        <w:tc>
          <w:tcPr>
            <w:tcW w:w="446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b/>
                <w:bCs/>
                <w:sz w:val="24"/>
                <w:szCs w:val="24"/>
              </w:rPr>
            </w:pPr>
            <w:r w:rsidRPr="00631347">
              <w:rPr>
                <w:rFonts w:ascii="Times New Roman" w:eastAsia="Times New Roman" w:hAnsi="Times New Roman" w:cs="Times New Roman"/>
                <w:b/>
                <w:bCs/>
                <w:sz w:val="24"/>
                <w:szCs w:val="24"/>
              </w:rPr>
              <w:t>Metric</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2005</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2004</w:t>
            </w:r>
          </w:p>
        </w:tc>
        <w:tc>
          <w:tcPr>
            <w:tcW w:w="104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Change +/-</w:t>
            </w:r>
          </w:p>
        </w:tc>
        <w:tc>
          <w:tcPr>
            <w:tcW w:w="1040" w:type="dxa"/>
            <w:tcBorders>
              <w:top w:val="single" w:sz="8" w:space="0" w:color="auto"/>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Percentage</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Sales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75,445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75167</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278</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0.37%</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Operating Expenses</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71,998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72152</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-0.21%</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General, Selling and Administrative Expenses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18,839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18630</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209</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1.12%</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Cost of Goods Sold</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50,213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50701</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-488</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-0.96%</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4,696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4683</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0.28%</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EBITDA</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7,642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7504</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138</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Net Income</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3,058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3405</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-10.19%</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lastRenderedPageBreak/>
              <w:t>Total Debt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12,435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11219</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1216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10.84%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46,803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45946</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857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1.87%</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79,884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74707</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5177</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6.93%</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39,833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33372</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6461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19.36%</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52,111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47323</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4788</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10.12%</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Common Equity</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27,117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26855</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262</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0.98%</w:t>
            </w:r>
          </w:p>
        </w:tc>
      </w:tr>
      <w:tr w:rsidR="00631347" w:rsidRPr="00631347" w:rsidTr="00403174">
        <w:trPr>
          <w:trHeight w:val="330"/>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Year End Market Capitalization</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57,163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52573</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4590</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8.73%</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ROA</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3.83%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0.0456</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-0.0073</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-16.01%</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ROE</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11.28%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0.1268</w:t>
            </w:r>
          </w:p>
        </w:tc>
        <w:tc>
          <w:tcPr>
            <w:tcW w:w="104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-0.014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-11.04%</w:t>
            </w:r>
          </w:p>
        </w:tc>
      </w:tr>
      <w:tr w:rsidR="00631347" w:rsidRPr="00631347" w:rsidTr="00403174">
        <w:trPr>
          <w:trHeight w:val="330"/>
        </w:trPr>
        <w:tc>
          <w:tcPr>
            <w:tcW w:w="4463" w:type="dxa"/>
            <w:tcBorders>
              <w:top w:val="nil"/>
              <w:left w:val="single" w:sz="8" w:space="0" w:color="auto"/>
              <w:bottom w:val="single" w:sz="8"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Employees</w:t>
            </w:r>
          </w:p>
        </w:tc>
        <w:tc>
          <w:tcPr>
            <w:tcW w:w="960" w:type="dxa"/>
            <w:tcBorders>
              <w:top w:val="nil"/>
              <w:left w:val="nil"/>
              <w:bottom w:val="single" w:sz="8"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460,800</w:t>
            </w:r>
          </w:p>
        </w:tc>
        <w:tc>
          <w:tcPr>
            <w:tcW w:w="96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430000</w:t>
            </w:r>
          </w:p>
        </w:tc>
        <w:tc>
          <w:tcPr>
            <w:tcW w:w="104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30800</w:t>
            </w:r>
          </w:p>
        </w:tc>
        <w:tc>
          <w:tcPr>
            <w:tcW w:w="1040" w:type="dxa"/>
            <w:tcBorders>
              <w:top w:val="nil"/>
              <w:left w:val="nil"/>
              <w:bottom w:val="single" w:sz="8"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7.16%</w:t>
            </w:r>
          </w:p>
        </w:tc>
      </w:tr>
    </w:tbl>
    <w:p w:rsidR="00403174" w:rsidRPr="00631347" w:rsidRDefault="00403174" w:rsidP="00631347">
      <w:pPr>
        <w:shd w:val="clear" w:color="auto" w:fill="FFFFFF" w:themeFill="background1"/>
        <w:spacing w:line="480" w:lineRule="auto"/>
        <w:rPr>
          <w:rFonts w:ascii="Times New Roman" w:hAnsi="Times New Roman" w:cs="Times New Roman"/>
          <w:sz w:val="24"/>
          <w:szCs w:val="24"/>
          <w:u w:val="single"/>
        </w:rPr>
      </w:pPr>
    </w:p>
    <w:p w:rsidR="00403174" w:rsidRPr="00631347" w:rsidRDefault="00403174" w:rsidP="00631347">
      <w:pPr>
        <w:shd w:val="clear" w:color="auto" w:fill="FFFFFF" w:themeFill="background1"/>
        <w:spacing w:line="480" w:lineRule="auto"/>
        <w:rPr>
          <w:rFonts w:ascii="Times New Roman" w:hAnsi="Times New Roman" w:cs="Times New Roman"/>
          <w:b/>
          <w:sz w:val="24"/>
          <w:szCs w:val="24"/>
          <w:u w:val="single"/>
        </w:rPr>
      </w:pPr>
      <w:r w:rsidRPr="00631347">
        <w:rPr>
          <w:rFonts w:ascii="Times New Roman" w:hAnsi="Times New Roman" w:cs="Times New Roman"/>
          <w:b/>
          <w:sz w:val="24"/>
          <w:szCs w:val="24"/>
          <w:u w:val="single"/>
        </w:rPr>
        <w:t>2005 to 2006</w:t>
      </w:r>
    </w:p>
    <w:tbl>
      <w:tblPr>
        <w:tblW w:w="8383" w:type="dxa"/>
        <w:tblInd w:w="93" w:type="dxa"/>
        <w:tblLook w:val="04A0" w:firstRow="1" w:lastRow="0" w:firstColumn="1" w:lastColumn="0" w:noHBand="0" w:noVBand="1"/>
      </w:tblPr>
      <w:tblGrid>
        <w:gridCol w:w="4463"/>
        <w:gridCol w:w="996"/>
        <w:gridCol w:w="960"/>
        <w:gridCol w:w="960"/>
        <w:gridCol w:w="1269"/>
      </w:tblGrid>
      <w:tr w:rsidR="00631347" w:rsidRPr="00631347" w:rsidTr="00403174">
        <w:trPr>
          <w:trHeight w:val="315"/>
        </w:trPr>
        <w:tc>
          <w:tcPr>
            <w:tcW w:w="446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b/>
                <w:bCs/>
                <w:sz w:val="24"/>
                <w:szCs w:val="24"/>
              </w:rPr>
            </w:pPr>
            <w:r w:rsidRPr="00631347">
              <w:rPr>
                <w:rFonts w:ascii="Times New Roman" w:eastAsia="Times New Roman" w:hAnsi="Times New Roman" w:cs="Times New Roman"/>
                <w:b/>
                <w:bCs/>
                <w:sz w:val="24"/>
                <w:szCs w:val="24"/>
              </w:rPr>
              <w:t>Metric</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2006</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2005</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Change +/-</w:t>
            </w:r>
          </w:p>
        </w:tc>
        <w:tc>
          <w:tcPr>
            <w:tcW w:w="1040" w:type="dxa"/>
            <w:tcBorders>
              <w:top w:val="single" w:sz="8" w:space="0" w:color="auto"/>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Percentage</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Sales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87,325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75445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11880</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15.75%</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Operating Expenses</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83,520</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71998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11522</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16.00%</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General, Selling and Administrative Expenses</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20,494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18839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1655</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8.78%</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Cost of Goods Sold</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60,099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50213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9886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19.69%</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4,976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4696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280</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5.96%</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EBITDA</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7,903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7642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261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3.42%</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lastRenderedPageBreak/>
              <w:t>Net Income</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3,087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3058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29</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0.95%</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Debt</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15,574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12435</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3139</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25.24%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51,611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46803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4808</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10.27%</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Assets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85,990</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79884</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6106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7.64%</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38,957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39833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-876</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-2.20%</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Liabilities</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55,982</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52111</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3871</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7.43%</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Common Equity</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29,306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27117</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2189</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8.07%</w:t>
            </w:r>
          </w:p>
        </w:tc>
      </w:tr>
      <w:tr w:rsidR="00631347" w:rsidRPr="00631347" w:rsidTr="00403174">
        <w:trPr>
          <w:trHeight w:val="330"/>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Year End Market Capitalization</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61,316</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57163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4153</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7.27%</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ROA</w:t>
            </w:r>
          </w:p>
        </w:tc>
        <w:tc>
          <w:tcPr>
            <w:tcW w:w="960" w:type="dxa"/>
            <w:tcBorders>
              <w:top w:val="nil"/>
              <w:left w:val="nil"/>
              <w:bottom w:val="single" w:sz="4"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3.59%</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0.0383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-0.0024</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-6.27%</w:t>
            </w:r>
          </w:p>
        </w:tc>
      </w:tr>
      <w:tr w:rsidR="00631347" w:rsidRPr="00631347" w:rsidTr="00403174">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ROE</w:t>
            </w:r>
          </w:p>
        </w:tc>
        <w:tc>
          <w:tcPr>
            <w:tcW w:w="960" w:type="dxa"/>
            <w:tcBorders>
              <w:top w:val="nil"/>
              <w:left w:val="nil"/>
              <w:bottom w:val="single" w:sz="4" w:space="0" w:color="auto"/>
              <w:right w:val="single" w:sz="4" w:space="0" w:color="auto"/>
            </w:tcBorders>
            <w:shd w:val="clear" w:color="000000" w:fill="EEF7FC"/>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10.53%</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0.1128</w:t>
            </w:r>
          </w:p>
        </w:tc>
        <w:tc>
          <w:tcPr>
            <w:tcW w:w="960" w:type="dxa"/>
            <w:tcBorders>
              <w:top w:val="nil"/>
              <w:left w:val="nil"/>
              <w:bottom w:val="single" w:sz="4"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-0.0075</w:t>
            </w:r>
          </w:p>
        </w:tc>
        <w:tc>
          <w:tcPr>
            <w:tcW w:w="1040" w:type="dxa"/>
            <w:tcBorders>
              <w:top w:val="nil"/>
              <w:left w:val="nil"/>
              <w:bottom w:val="single" w:sz="4"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-6.65%</w:t>
            </w:r>
          </w:p>
        </w:tc>
      </w:tr>
      <w:tr w:rsidR="00631347" w:rsidRPr="00631347" w:rsidTr="00403174">
        <w:trPr>
          <w:trHeight w:val="330"/>
        </w:trPr>
        <w:tc>
          <w:tcPr>
            <w:tcW w:w="4463" w:type="dxa"/>
            <w:tcBorders>
              <w:top w:val="nil"/>
              <w:left w:val="single" w:sz="8" w:space="0" w:color="auto"/>
              <w:bottom w:val="single" w:sz="8" w:space="0" w:color="auto"/>
              <w:right w:val="single" w:sz="4" w:space="0" w:color="auto"/>
            </w:tcBorders>
            <w:shd w:val="clear" w:color="auto" w:fill="auto"/>
            <w:noWrap/>
            <w:vAlign w:val="center"/>
            <w:hideMark/>
          </w:tcPr>
          <w:p w:rsidR="00403174" w:rsidRPr="00631347" w:rsidRDefault="00403174"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Employees</w:t>
            </w:r>
          </w:p>
        </w:tc>
        <w:tc>
          <w:tcPr>
            <w:tcW w:w="960" w:type="dxa"/>
            <w:tcBorders>
              <w:top w:val="nil"/>
              <w:left w:val="nil"/>
              <w:bottom w:val="single" w:sz="8" w:space="0" w:color="auto"/>
              <w:right w:val="single" w:sz="4" w:space="0" w:color="auto"/>
            </w:tcBorders>
            <w:shd w:val="clear" w:color="000000" w:fill="FFFFFF"/>
            <w:vAlign w:val="center"/>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475,000</w:t>
            </w:r>
          </w:p>
        </w:tc>
        <w:tc>
          <w:tcPr>
            <w:tcW w:w="96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460800</w:t>
            </w:r>
          </w:p>
        </w:tc>
        <w:tc>
          <w:tcPr>
            <w:tcW w:w="960" w:type="dxa"/>
            <w:tcBorders>
              <w:top w:val="nil"/>
              <w:left w:val="nil"/>
              <w:bottom w:val="single" w:sz="8" w:space="0" w:color="auto"/>
              <w:right w:val="single" w:sz="4"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14200</w:t>
            </w:r>
          </w:p>
        </w:tc>
        <w:tc>
          <w:tcPr>
            <w:tcW w:w="1040" w:type="dxa"/>
            <w:tcBorders>
              <w:top w:val="nil"/>
              <w:left w:val="nil"/>
              <w:bottom w:val="single" w:sz="8" w:space="0" w:color="auto"/>
              <w:right w:val="single" w:sz="8" w:space="0" w:color="auto"/>
            </w:tcBorders>
            <w:shd w:val="clear" w:color="auto" w:fill="auto"/>
            <w:noWrap/>
            <w:vAlign w:val="bottom"/>
            <w:hideMark/>
          </w:tcPr>
          <w:p w:rsidR="00403174" w:rsidRPr="00631347" w:rsidRDefault="00403174"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3.08%</w:t>
            </w:r>
          </w:p>
        </w:tc>
      </w:tr>
    </w:tbl>
    <w:p w:rsidR="008B58E3" w:rsidRPr="00631347" w:rsidRDefault="008B58E3" w:rsidP="00631347">
      <w:pPr>
        <w:shd w:val="clear" w:color="auto" w:fill="FFFFFF" w:themeFill="background1"/>
        <w:spacing w:line="480" w:lineRule="auto"/>
        <w:rPr>
          <w:rFonts w:ascii="Times New Roman" w:hAnsi="Times New Roman" w:cs="Times New Roman"/>
          <w:sz w:val="24"/>
          <w:szCs w:val="24"/>
        </w:rPr>
      </w:pPr>
    </w:p>
    <w:p w:rsidR="008B58E3" w:rsidRPr="00631347" w:rsidRDefault="008B58E3" w:rsidP="00631347">
      <w:pPr>
        <w:shd w:val="clear" w:color="auto" w:fill="FFFFFF" w:themeFill="background1"/>
        <w:spacing w:line="480" w:lineRule="auto"/>
        <w:rPr>
          <w:rFonts w:ascii="Times New Roman" w:hAnsi="Times New Roman" w:cs="Times New Roman"/>
          <w:b/>
          <w:sz w:val="24"/>
          <w:szCs w:val="24"/>
          <w:u w:val="single"/>
        </w:rPr>
      </w:pPr>
      <w:r w:rsidRPr="00631347">
        <w:rPr>
          <w:rFonts w:ascii="Times New Roman" w:hAnsi="Times New Roman" w:cs="Times New Roman"/>
          <w:b/>
          <w:sz w:val="24"/>
          <w:szCs w:val="24"/>
          <w:u w:val="single"/>
        </w:rPr>
        <w:t>2006 to 2007</w:t>
      </w:r>
    </w:p>
    <w:tbl>
      <w:tblPr>
        <w:tblW w:w="8383" w:type="dxa"/>
        <w:tblInd w:w="93" w:type="dxa"/>
        <w:tblLook w:val="04A0" w:firstRow="1" w:lastRow="0" w:firstColumn="1" w:lastColumn="0" w:noHBand="0" w:noVBand="1"/>
      </w:tblPr>
      <w:tblGrid>
        <w:gridCol w:w="4463"/>
        <w:gridCol w:w="996"/>
        <w:gridCol w:w="960"/>
        <w:gridCol w:w="960"/>
        <w:gridCol w:w="1269"/>
      </w:tblGrid>
      <w:tr w:rsidR="00631347" w:rsidRPr="00631347" w:rsidTr="008B58E3">
        <w:trPr>
          <w:trHeight w:val="315"/>
        </w:trPr>
        <w:tc>
          <w:tcPr>
            <w:tcW w:w="446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b/>
                <w:bCs/>
                <w:sz w:val="24"/>
                <w:szCs w:val="24"/>
              </w:rPr>
            </w:pPr>
            <w:r w:rsidRPr="00631347">
              <w:rPr>
                <w:rFonts w:ascii="Times New Roman" w:eastAsia="Times New Roman" w:hAnsi="Times New Roman" w:cs="Times New Roman"/>
                <w:b/>
                <w:bCs/>
                <w:sz w:val="24"/>
                <w:szCs w:val="24"/>
              </w:rPr>
              <w:t>Metric</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2007</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2006</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Change +/-</w:t>
            </w:r>
          </w:p>
        </w:tc>
        <w:tc>
          <w:tcPr>
            <w:tcW w:w="1040" w:type="dxa"/>
            <w:tcBorders>
              <w:top w:val="single" w:sz="8" w:space="0" w:color="auto"/>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Percentage</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Sales</w:t>
            </w:r>
          </w:p>
        </w:tc>
        <w:tc>
          <w:tcPr>
            <w:tcW w:w="960" w:type="dxa"/>
            <w:tcBorders>
              <w:top w:val="nil"/>
              <w:left w:val="nil"/>
              <w:bottom w:val="single" w:sz="4" w:space="0" w:color="auto"/>
              <w:right w:val="single" w:sz="4" w:space="0" w:color="auto"/>
            </w:tcBorders>
            <w:shd w:val="clear" w:color="000000" w:fill="FFFFFF"/>
            <w:vAlign w:val="center"/>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72,448</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87325</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-14877</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-17.04%</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Operating Expenses</w:t>
            </w:r>
          </w:p>
        </w:tc>
        <w:tc>
          <w:tcPr>
            <w:tcW w:w="960" w:type="dxa"/>
            <w:tcBorders>
              <w:top w:val="nil"/>
              <w:left w:val="nil"/>
              <w:bottom w:val="single" w:sz="4" w:space="0" w:color="auto"/>
              <w:right w:val="single" w:sz="4" w:space="0" w:color="auto"/>
            </w:tcBorders>
            <w:shd w:val="clear" w:color="000000" w:fill="EEF7FC"/>
            <w:vAlign w:val="center"/>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67,827</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83520</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-15693</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-18.79%</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General, Selling and Administrative Expenses</w:t>
            </w:r>
          </w:p>
        </w:tc>
        <w:tc>
          <w:tcPr>
            <w:tcW w:w="960" w:type="dxa"/>
            <w:tcBorders>
              <w:top w:val="nil"/>
              <w:left w:val="nil"/>
              <w:bottom w:val="single" w:sz="4" w:space="0" w:color="auto"/>
              <w:right w:val="single" w:sz="4" w:space="0" w:color="auto"/>
            </w:tcBorders>
            <w:shd w:val="clear" w:color="000000" w:fill="FFFFFF"/>
            <w:vAlign w:val="center"/>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15,502</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20494</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-4992</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-24.36%</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Cost of Goods Sold</w:t>
            </w:r>
          </w:p>
        </w:tc>
        <w:tc>
          <w:tcPr>
            <w:tcW w:w="960" w:type="dxa"/>
            <w:tcBorders>
              <w:top w:val="nil"/>
              <w:left w:val="nil"/>
              <w:bottom w:val="single" w:sz="4" w:space="0" w:color="auto"/>
              <w:right w:val="single" w:sz="4" w:space="0" w:color="auto"/>
            </w:tcBorders>
            <w:shd w:val="clear" w:color="000000" w:fill="EEF7FC"/>
            <w:vAlign w:val="center"/>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48,563</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60099</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-11536</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-19.19%</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EBIT</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5,998</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4976</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1022</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20.54%</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lastRenderedPageBreak/>
              <w:t>EBITDA</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8,901</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7903</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998</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12.63%</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Net Income</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3,710</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3087</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623</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20.18%</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Debt</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15,497</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15574</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-77</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-0.49%</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Assets</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47,932</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51611</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-3679</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-7.13%</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Assets</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88,961</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85990</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2971</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3.46%</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Current Liabilities</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43,894</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38957</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4937</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12.67%</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Liabilities</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59,334</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55982</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3352</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5.99%</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Total Common Equity</w:t>
            </w:r>
          </w:p>
        </w:tc>
        <w:tc>
          <w:tcPr>
            <w:tcW w:w="960" w:type="dxa"/>
            <w:tcBorders>
              <w:top w:val="nil"/>
              <w:left w:val="nil"/>
              <w:bottom w:val="single" w:sz="4" w:space="0" w:color="auto"/>
              <w:right w:val="single" w:sz="4" w:space="0" w:color="auto"/>
            </w:tcBorders>
            <w:shd w:val="clear" w:color="000000" w:fill="FFFFFF"/>
            <w:vAlign w:val="center"/>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28,996</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29306</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-310</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-1.06%</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Year End Market Capitalization</w:t>
            </w:r>
          </w:p>
        </w:tc>
        <w:tc>
          <w:tcPr>
            <w:tcW w:w="960" w:type="dxa"/>
            <w:tcBorders>
              <w:top w:val="nil"/>
              <w:left w:val="nil"/>
              <w:bottom w:val="single" w:sz="4" w:space="0" w:color="auto"/>
              <w:right w:val="single" w:sz="4" w:space="0" w:color="auto"/>
            </w:tcBorders>
            <w:shd w:val="clear" w:color="000000" w:fill="EEF7FC"/>
            <w:vAlign w:val="center"/>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87,992</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61316</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26676</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43.51%</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ROA</w:t>
            </w:r>
          </w:p>
        </w:tc>
        <w:tc>
          <w:tcPr>
            <w:tcW w:w="960" w:type="dxa"/>
            <w:tcBorders>
              <w:top w:val="nil"/>
              <w:left w:val="nil"/>
              <w:bottom w:val="single" w:sz="4" w:space="0" w:color="auto"/>
              <w:right w:val="single" w:sz="4" w:space="0" w:color="auto"/>
            </w:tcBorders>
            <w:shd w:val="clear" w:color="000000" w:fill="FFFFFF"/>
            <w:vAlign w:val="center"/>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4.17%</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0.0359</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0.0058</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16.16%</w:t>
            </w:r>
          </w:p>
        </w:tc>
      </w:tr>
      <w:tr w:rsidR="00631347" w:rsidRPr="00631347" w:rsidTr="008B58E3">
        <w:trPr>
          <w:trHeight w:val="315"/>
        </w:trPr>
        <w:tc>
          <w:tcPr>
            <w:tcW w:w="4463" w:type="dxa"/>
            <w:tcBorders>
              <w:top w:val="nil"/>
              <w:left w:val="single" w:sz="8" w:space="0" w:color="auto"/>
              <w:bottom w:val="single" w:sz="4"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ROE</w:t>
            </w:r>
          </w:p>
        </w:tc>
        <w:tc>
          <w:tcPr>
            <w:tcW w:w="960" w:type="dxa"/>
            <w:tcBorders>
              <w:top w:val="nil"/>
              <w:left w:val="nil"/>
              <w:bottom w:val="single" w:sz="4" w:space="0" w:color="auto"/>
              <w:right w:val="single" w:sz="4" w:space="0" w:color="auto"/>
            </w:tcBorders>
            <w:shd w:val="clear" w:color="000000" w:fill="EEF7FC"/>
            <w:vAlign w:val="center"/>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12.79%</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0.1053</w:t>
            </w:r>
          </w:p>
        </w:tc>
        <w:tc>
          <w:tcPr>
            <w:tcW w:w="960" w:type="dxa"/>
            <w:tcBorders>
              <w:top w:val="nil"/>
              <w:left w:val="nil"/>
              <w:bottom w:val="single" w:sz="4"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0.0226</w:t>
            </w:r>
          </w:p>
        </w:tc>
        <w:tc>
          <w:tcPr>
            <w:tcW w:w="1040" w:type="dxa"/>
            <w:tcBorders>
              <w:top w:val="nil"/>
              <w:left w:val="nil"/>
              <w:bottom w:val="single" w:sz="4"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21.46%</w:t>
            </w:r>
          </w:p>
        </w:tc>
      </w:tr>
      <w:tr w:rsidR="00631347" w:rsidRPr="00631347" w:rsidTr="008B58E3">
        <w:trPr>
          <w:trHeight w:val="330"/>
        </w:trPr>
        <w:tc>
          <w:tcPr>
            <w:tcW w:w="4463" w:type="dxa"/>
            <w:tcBorders>
              <w:top w:val="nil"/>
              <w:left w:val="single" w:sz="8" w:space="0" w:color="auto"/>
              <w:bottom w:val="single" w:sz="8" w:space="0" w:color="auto"/>
              <w:right w:val="single" w:sz="4" w:space="0" w:color="auto"/>
            </w:tcBorders>
            <w:shd w:val="clear" w:color="auto" w:fill="auto"/>
            <w:noWrap/>
            <w:vAlign w:val="center"/>
            <w:hideMark/>
          </w:tcPr>
          <w:p w:rsidR="008B58E3" w:rsidRPr="00631347" w:rsidRDefault="008B58E3" w:rsidP="00631347">
            <w:pPr>
              <w:shd w:val="clear" w:color="auto" w:fill="FFFFFF" w:themeFill="background1"/>
              <w:spacing w:after="0" w:line="480" w:lineRule="auto"/>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Employees</w:t>
            </w:r>
          </w:p>
        </w:tc>
        <w:tc>
          <w:tcPr>
            <w:tcW w:w="960" w:type="dxa"/>
            <w:tcBorders>
              <w:top w:val="nil"/>
              <w:left w:val="nil"/>
              <w:bottom w:val="single" w:sz="8" w:space="0" w:color="auto"/>
              <w:right w:val="single" w:sz="4" w:space="0" w:color="auto"/>
            </w:tcBorders>
            <w:shd w:val="clear" w:color="000000" w:fill="FFFFFF"/>
            <w:vAlign w:val="center"/>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386,200</w:t>
            </w:r>
          </w:p>
        </w:tc>
        <w:tc>
          <w:tcPr>
            <w:tcW w:w="960" w:type="dxa"/>
            <w:tcBorders>
              <w:top w:val="nil"/>
              <w:left w:val="nil"/>
              <w:bottom w:val="single" w:sz="8"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475000</w:t>
            </w:r>
          </w:p>
        </w:tc>
        <w:tc>
          <w:tcPr>
            <w:tcW w:w="960" w:type="dxa"/>
            <w:tcBorders>
              <w:top w:val="nil"/>
              <w:left w:val="nil"/>
              <w:bottom w:val="single" w:sz="8" w:space="0" w:color="auto"/>
              <w:right w:val="single" w:sz="4"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-88800</w:t>
            </w:r>
          </w:p>
        </w:tc>
        <w:tc>
          <w:tcPr>
            <w:tcW w:w="1040" w:type="dxa"/>
            <w:tcBorders>
              <w:top w:val="nil"/>
              <w:left w:val="nil"/>
              <w:bottom w:val="single" w:sz="8" w:space="0" w:color="auto"/>
              <w:right w:val="single" w:sz="8" w:space="0" w:color="auto"/>
            </w:tcBorders>
            <w:shd w:val="clear" w:color="auto" w:fill="auto"/>
            <w:noWrap/>
            <w:vAlign w:val="bottom"/>
            <w:hideMark/>
          </w:tcPr>
          <w:p w:rsidR="008B58E3" w:rsidRPr="00631347" w:rsidRDefault="008B58E3" w:rsidP="00631347">
            <w:pPr>
              <w:shd w:val="clear" w:color="auto" w:fill="FFFFFF" w:themeFill="background1"/>
              <w:spacing w:after="0" w:line="480" w:lineRule="auto"/>
              <w:jc w:val="right"/>
              <w:rPr>
                <w:rFonts w:ascii="Times New Roman" w:eastAsia="Times New Roman" w:hAnsi="Times New Roman" w:cs="Times New Roman"/>
                <w:sz w:val="24"/>
                <w:szCs w:val="24"/>
              </w:rPr>
            </w:pPr>
            <w:r w:rsidRPr="00631347">
              <w:rPr>
                <w:rFonts w:ascii="Times New Roman" w:eastAsia="Times New Roman" w:hAnsi="Times New Roman" w:cs="Times New Roman"/>
                <w:sz w:val="24"/>
                <w:szCs w:val="24"/>
              </w:rPr>
              <w:t>-18.69%</w:t>
            </w:r>
          </w:p>
        </w:tc>
      </w:tr>
    </w:tbl>
    <w:p w:rsidR="008B58E3" w:rsidRPr="00631347" w:rsidRDefault="008B58E3" w:rsidP="00631347">
      <w:pPr>
        <w:shd w:val="clear" w:color="auto" w:fill="FFFFFF" w:themeFill="background1"/>
        <w:spacing w:line="480" w:lineRule="auto"/>
        <w:rPr>
          <w:rFonts w:ascii="Times New Roman" w:hAnsi="Times New Roman" w:cs="Times New Roman"/>
          <w:sz w:val="24"/>
          <w:szCs w:val="24"/>
          <w:u w:val="single"/>
        </w:rPr>
      </w:pPr>
    </w:p>
    <w:p w:rsidR="00C14A2D" w:rsidRPr="00631347" w:rsidRDefault="00C14A2D" w:rsidP="00631347">
      <w:pPr>
        <w:shd w:val="clear" w:color="auto" w:fill="FFFFFF" w:themeFill="background1"/>
        <w:spacing w:line="480" w:lineRule="auto"/>
        <w:rPr>
          <w:rFonts w:ascii="Times New Roman" w:hAnsi="Times New Roman" w:cs="Times New Roman"/>
          <w:b/>
          <w:sz w:val="24"/>
          <w:szCs w:val="24"/>
        </w:rPr>
      </w:pPr>
      <w:r w:rsidRPr="00631347">
        <w:rPr>
          <w:rFonts w:ascii="Times New Roman" w:hAnsi="Times New Roman" w:cs="Times New Roman"/>
          <w:b/>
          <w:sz w:val="24"/>
          <w:szCs w:val="24"/>
        </w:rPr>
        <w:t>Question 2: Company matrix organizational structure</w:t>
      </w:r>
    </w:p>
    <w:p w:rsidR="00C14A2D" w:rsidRPr="00631347" w:rsidRDefault="00C14A2D" w:rsidP="00631347">
      <w:pPr>
        <w:shd w:val="clear" w:color="auto" w:fill="FFFFFF" w:themeFill="background1"/>
        <w:spacing w:line="480" w:lineRule="auto"/>
        <w:ind w:firstLine="720"/>
        <w:rPr>
          <w:rFonts w:ascii="Times New Roman" w:hAnsi="Times New Roman" w:cs="Times New Roman"/>
          <w:sz w:val="24"/>
          <w:szCs w:val="24"/>
        </w:rPr>
      </w:pPr>
      <w:r w:rsidRPr="00631347">
        <w:rPr>
          <w:rFonts w:ascii="Times New Roman" w:hAnsi="Times New Roman" w:cs="Times New Roman"/>
          <w:sz w:val="24"/>
          <w:szCs w:val="24"/>
        </w:rPr>
        <w:t xml:space="preserve">Matrix organizational structure is an organization structure where reporting relationships are carried out in grid set up or matrix as opposed to the traditional hierarchy. In this kind of structure, employees have dual reporting relationships to functional and general managers. Like any other organizational structure, it attracts both advantage and disadvantages. </w:t>
      </w:r>
    </w:p>
    <w:p w:rsidR="00C14A2D" w:rsidRPr="00631347" w:rsidRDefault="00C14A2D" w:rsidP="00631347">
      <w:p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Advantages</w:t>
      </w:r>
    </w:p>
    <w:p w:rsidR="00C14A2D" w:rsidRPr="00631347" w:rsidRDefault="00C14A2D" w:rsidP="00631347">
      <w:pPr>
        <w:pStyle w:val="ListParagraph"/>
        <w:numPr>
          <w:ilvl w:val="0"/>
          <w:numId w:val="1"/>
        </w:num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Efficient use of resources</w:t>
      </w:r>
    </w:p>
    <w:p w:rsidR="00C14A2D" w:rsidRPr="00631347" w:rsidRDefault="00C14A2D" w:rsidP="00631347">
      <w:pPr>
        <w:pStyle w:val="ListParagraph"/>
        <w:numPr>
          <w:ilvl w:val="0"/>
          <w:numId w:val="1"/>
        </w:num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Good products and projects coordination</w:t>
      </w:r>
    </w:p>
    <w:p w:rsidR="00C14A2D" w:rsidRPr="00631347" w:rsidRDefault="00C14A2D" w:rsidP="00631347">
      <w:pPr>
        <w:pStyle w:val="ListParagraph"/>
        <w:numPr>
          <w:ilvl w:val="0"/>
          <w:numId w:val="1"/>
        </w:num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lastRenderedPageBreak/>
        <w:t>Information flow is both across and up through the organization</w:t>
      </w:r>
    </w:p>
    <w:p w:rsidR="00C14A2D" w:rsidRPr="00631347" w:rsidRDefault="00C14A2D" w:rsidP="00631347">
      <w:pPr>
        <w:pStyle w:val="ListParagraph"/>
        <w:numPr>
          <w:ilvl w:val="0"/>
          <w:numId w:val="1"/>
        </w:num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Employees get contact with many people</w:t>
      </w:r>
    </w:p>
    <w:p w:rsidR="00C14A2D" w:rsidRPr="00631347" w:rsidRDefault="00C14A2D" w:rsidP="00631347">
      <w:pPr>
        <w:pStyle w:val="ListParagraph"/>
        <w:numPr>
          <w:ilvl w:val="0"/>
          <w:numId w:val="1"/>
        </w:num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Staffers get to work autonomously</w:t>
      </w:r>
    </w:p>
    <w:p w:rsidR="00C14A2D" w:rsidRPr="00631347" w:rsidRDefault="00C14A2D" w:rsidP="00631347">
      <w:p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Disadvantages</w:t>
      </w:r>
    </w:p>
    <w:p w:rsidR="00C14A2D" w:rsidRPr="00631347" w:rsidRDefault="00C14A2D" w:rsidP="00631347">
      <w:pPr>
        <w:pStyle w:val="ListParagraph"/>
        <w:numPr>
          <w:ilvl w:val="0"/>
          <w:numId w:val="2"/>
        </w:num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Managerial lines may lack clear definition</w:t>
      </w:r>
    </w:p>
    <w:p w:rsidR="00C14A2D" w:rsidRPr="00631347" w:rsidRDefault="00C14A2D" w:rsidP="00631347">
      <w:pPr>
        <w:pStyle w:val="ListParagraph"/>
        <w:numPr>
          <w:ilvl w:val="0"/>
          <w:numId w:val="2"/>
        </w:num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Team roles may lack clear definition</w:t>
      </w:r>
    </w:p>
    <w:p w:rsidR="00C14A2D" w:rsidRPr="00631347" w:rsidRDefault="00C14A2D" w:rsidP="00631347">
      <w:pPr>
        <w:pStyle w:val="ListParagraph"/>
        <w:numPr>
          <w:ilvl w:val="0"/>
          <w:numId w:val="2"/>
        </w:num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Decision making process might be slow in some cases</w:t>
      </w:r>
    </w:p>
    <w:p w:rsidR="00C14A2D" w:rsidRPr="00631347" w:rsidRDefault="00C14A2D" w:rsidP="00631347">
      <w:pPr>
        <w:pStyle w:val="ListParagraph"/>
        <w:numPr>
          <w:ilvl w:val="0"/>
          <w:numId w:val="2"/>
        </w:num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Work overload can arise in some areas</w:t>
      </w:r>
    </w:p>
    <w:p w:rsidR="00C14A2D" w:rsidRPr="00631347" w:rsidRDefault="00C14A2D" w:rsidP="00631347">
      <w:pPr>
        <w:pStyle w:val="ListParagraph"/>
        <w:numPr>
          <w:ilvl w:val="0"/>
          <w:numId w:val="2"/>
        </w:numPr>
        <w:shd w:val="clear" w:color="auto" w:fill="FFFFFF" w:themeFill="background1"/>
        <w:spacing w:line="480" w:lineRule="auto"/>
        <w:rPr>
          <w:rFonts w:ascii="Times New Roman" w:hAnsi="Times New Roman" w:cs="Times New Roman"/>
          <w:sz w:val="24"/>
          <w:szCs w:val="24"/>
        </w:rPr>
      </w:pPr>
      <w:r w:rsidRPr="00631347">
        <w:rPr>
          <w:rFonts w:ascii="Times New Roman" w:hAnsi="Times New Roman" w:cs="Times New Roman"/>
          <w:sz w:val="24"/>
          <w:szCs w:val="24"/>
        </w:rPr>
        <w:t>Difficult in measuring individual employee performance</w:t>
      </w:r>
    </w:p>
    <w:p w:rsidR="00C14A2D" w:rsidRPr="00631347" w:rsidRDefault="00C14A2D" w:rsidP="00631347">
      <w:pPr>
        <w:shd w:val="clear" w:color="auto" w:fill="FFFFFF" w:themeFill="background1"/>
        <w:spacing w:line="480" w:lineRule="auto"/>
        <w:ind w:firstLine="720"/>
        <w:rPr>
          <w:rFonts w:ascii="Times New Roman" w:hAnsi="Times New Roman" w:cs="Times New Roman"/>
          <w:sz w:val="24"/>
          <w:szCs w:val="24"/>
        </w:rPr>
      </w:pPr>
      <w:r w:rsidRPr="00631347">
        <w:rPr>
          <w:rFonts w:ascii="Times New Roman" w:hAnsi="Times New Roman" w:cs="Times New Roman"/>
          <w:sz w:val="24"/>
          <w:szCs w:val="24"/>
        </w:rPr>
        <w:t xml:space="preserve">In discussing the advantages of matrix organizational structure, it is important to acknowledge the key point staffs reporting to functional managers who can steer skills improvement. Efficient resource allocation as one of the major advantages of matrix organizational structure is grounded on the fact that experts and equipment can be shared across projects. Products and projects Siemans require coordination. It is important to realize that through the matrix system, coordination role will be shared among experts across the departments. This is key towards promoting effective coordination. Information flowing in one line like the one realized in the traditional hierarchy system largely affects quality sharing. Matrix organizational structure allows information flow up, down and cross thus promoting high levels of communication. Organizational activities call for good contact among employees and other people. Matrix organizational structure promotes high levels of interaction largely promoting sharing of information and ideas for the positivity of the organization. </w:t>
      </w:r>
    </w:p>
    <w:p w:rsidR="00C14A2D" w:rsidRPr="00631347" w:rsidRDefault="00C14A2D" w:rsidP="00631347">
      <w:pPr>
        <w:shd w:val="clear" w:color="auto" w:fill="FFFFFF" w:themeFill="background1"/>
        <w:spacing w:line="480" w:lineRule="auto"/>
        <w:ind w:firstLine="720"/>
        <w:rPr>
          <w:rFonts w:ascii="Times New Roman" w:hAnsi="Times New Roman" w:cs="Times New Roman"/>
          <w:sz w:val="24"/>
          <w:szCs w:val="24"/>
        </w:rPr>
      </w:pPr>
      <w:r w:rsidRPr="00631347">
        <w:rPr>
          <w:rFonts w:ascii="Times New Roman" w:hAnsi="Times New Roman" w:cs="Times New Roman"/>
          <w:sz w:val="24"/>
          <w:szCs w:val="24"/>
        </w:rPr>
        <w:lastRenderedPageBreak/>
        <w:t xml:space="preserve">The disadvantages of matrix organizational structure are based on the high consultative nature of the structure. Some of the managerial roles call for one line of communication to promote confidentiality and speed of decision making. The consultative </w:t>
      </w:r>
      <w:r w:rsidR="00DF56DA" w:rsidRPr="00631347">
        <w:rPr>
          <w:rFonts w:ascii="Times New Roman" w:hAnsi="Times New Roman" w:cs="Times New Roman"/>
          <w:sz w:val="24"/>
          <w:szCs w:val="24"/>
        </w:rPr>
        <w:t>nature of the matrix structure large reduces</w:t>
      </w:r>
      <w:r w:rsidRPr="00631347">
        <w:rPr>
          <w:rFonts w:ascii="Times New Roman" w:hAnsi="Times New Roman" w:cs="Times New Roman"/>
          <w:sz w:val="24"/>
          <w:szCs w:val="24"/>
        </w:rPr>
        <w:t xml:space="preserve"> such kind of operations since it involves every member of the organization.</w:t>
      </w:r>
      <w:r w:rsidR="00DF56DA" w:rsidRPr="00631347">
        <w:rPr>
          <w:rFonts w:ascii="Times New Roman" w:hAnsi="Times New Roman" w:cs="Times New Roman"/>
          <w:sz w:val="24"/>
          <w:szCs w:val="24"/>
        </w:rPr>
        <w:t xml:space="preserve"> Decision making in any organization structure is gauged on the basis of speed and accuracy. Matric organizational structure promotes quality while in some cases affects the speed of decision making.</w:t>
      </w:r>
    </w:p>
    <w:p w:rsidR="00DF56DA" w:rsidRPr="00631347" w:rsidRDefault="00DF56DA" w:rsidP="00631347">
      <w:pPr>
        <w:shd w:val="clear" w:color="auto" w:fill="FFFFFF" w:themeFill="background1"/>
        <w:spacing w:line="480" w:lineRule="auto"/>
        <w:ind w:firstLine="720"/>
        <w:rPr>
          <w:rFonts w:ascii="Times New Roman" w:hAnsi="Times New Roman" w:cs="Times New Roman"/>
          <w:sz w:val="24"/>
          <w:szCs w:val="24"/>
        </w:rPr>
      </w:pPr>
      <w:r w:rsidRPr="00631347">
        <w:rPr>
          <w:rFonts w:ascii="Times New Roman" w:hAnsi="Times New Roman" w:cs="Times New Roman"/>
          <w:sz w:val="24"/>
          <w:szCs w:val="24"/>
        </w:rPr>
        <w:t>The situation at Siemans is positive in terms of key metrics but attracts negativity in some areas. Based on this, the matric organization structure is preferred to allow wide levels of consultation to ascertain reasons behind some of the negative metrics. Starting with the negative growth realized in the annual sales, it will be positive to involve the matrix structure to help ascertain the main reason behind the negative. The negative growth realized in the sales line could be as a result of pricing, marketing, quality and access to the products. Based on this, the matrix organizational structure will promote consultation and information sharing across finance, marketing as well other department linked to sales direct or indirectly.</w:t>
      </w:r>
      <w:r w:rsidR="008900F2" w:rsidRPr="00631347">
        <w:rPr>
          <w:rFonts w:ascii="Times New Roman" w:hAnsi="Times New Roman" w:cs="Times New Roman"/>
          <w:sz w:val="24"/>
          <w:szCs w:val="24"/>
        </w:rPr>
        <w:t xml:space="preserve"> The liabilities at Siemens have also increased; this is another area that calls for consultation and sound decision making to manage the levels of liabilities. Managing the liability levels is a big move towards ensuring the liquidity levels of the company are maintained at good levels. </w:t>
      </w:r>
    </w:p>
    <w:p w:rsidR="008900F2" w:rsidRPr="00631347" w:rsidRDefault="008900F2" w:rsidP="00631347">
      <w:pPr>
        <w:shd w:val="clear" w:color="auto" w:fill="FFFFFF" w:themeFill="background1"/>
        <w:spacing w:line="480" w:lineRule="auto"/>
        <w:ind w:firstLine="720"/>
        <w:rPr>
          <w:rFonts w:ascii="Times New Roman" w:hAnsi="Times New Roman" w:cs="Times New Roman"/>
          <w:sz w:val="24"/>
          <w:szCs w:val="24"/>
        </w:rPr>
      </w:pPr>
      <w:r w:rsidRPr="00631347">
        <w:rPr>
          <w:rFonts w:ascii="Times New Roman" w:hAnsi="Times New Roman" w:cs="Times New Roman"/>
          <w:sz w:val="24"/>
          <w:szCs w:val="24"/>
        </w:rPr>
        <w:t xml:space="preserve">The expenses at Siemans attract realized negative growth, this is positive for the company because it indicates effective management. Based on the good expense management, it will be important to consult widely on the possibility of sales improvement to capitalize on the downward expenses trend to help attain high levels of profit. </w:t>
      </w:r>
    </w:p>
    <w:p w:rsidR="008900F2" w:rsidRPr="00631347" w:rsidRDefault="008900F2" w:rsidP="00631347">
      <w:pPr>
        <w:pStyle w:val="Default"/>
        <w:shd w:val="clear" w:color="auto" w:fill="FFFFFF" w:themeFill="background1"/>
        <w:spacing w:line="480" w:lineRule="auto"/>
        <w:rPr>
          <w:b/>
          <w:color w:val="auto"/>
        </w:rPr>
      </w:pPr>
      <w:r w:rsidRPr="00631347">
        <w:rPr>
          <w:b/>
          <w:color w:val="auto"/>
        </w:rPr>
        <w:lastRenderedPageBreak/>
        <w:t xml:space="preserve">Question 3: Recommendations for improvement of design or implementation of the company’s management innovation efforts </w:t>
      </w:r>
    </w:p>
    <w:p w:rsidR="008900F2" w:rsidRPr="00631347" w:rsidRDefault="008900F2" w:rsidP="00631347">
      <w:pPr>
        <w:pStyle w:val="Default"/>
        <w:shd w:val="clear" w:color="auto" w:fill="FFFFFF" w:themeFill="background1"/>
        <w:spacing w:line="480" w:lineRule="auto"/>
        <w:ind w:firstLine="720"/>
        <w:rPr>
          <w:color w:val="auto"/>
        </w:rPr>
      </w:pPr>
      <w:r w:rsidRPr="00631347">
        <w:rPr>
          <w:color w:val="auto"/>
        </w:rPr>
        <w:t>The trends obtained from the metrics in part 1 presents mixed trends of positive and negative lines. Based on the mixed trends, it will important for the management to consider;</w:t>
      </w:r>
    </w:p>
    <w:p w:rsidR="008900F2" w:rsidRPr="00631347" w:rsidRDefault="00262845" w:rsidP="00631347">
      <w:pPr>
        <w:pStyle w:val="Default"/>
        <w:numPr>
          <w:ilvl w:val="0"/>
          <w:numId w:val="3"/>
        </w:numPr>
        <w:shd w:val="clear" w:color="auto" w:fill="FFFFFF" w:themeFill="background1"/>
        <w:spacing w:line="480" w:lineRule="auto"/>
        <w:rPr>
          <w:color w:val="auto"/>
        </w:rPr>
      </w:pPr>
      <w:r w:rsidRPr="00631347">
        <w:rPr>
          <w:color w:val="auto"/>
        </w:rPr>
        <w:t>Customer based innovation – this move will promote important information collection from customers to be applied on quality to push for higher sales.</w:t>
      </w:r>
    </w:p>
    <w:p w:rsidR="00262845" w:rsidRPr="00631347" w:rsidRDefault="00262845" w:rsidP="00631347">
      <w:pPr>
        <w:pStyle w:val="Default"/>
        <w:numPr>
          <w:ilvl w:val="0"/>
          <w:numId w:val="3"/>
        </w:numPr>
        <w:shd w:val="clear" w:color="auto" w:fill="FFFFFF" w:themeFill="background1"/>
        <w:spacing w:line="480" w:lineRule="auto"/>
        <w:rPr>
          <w:color w:val="auto"/>
        </w:rPr>
      </w:pPr>
      <w:r w:rsidRPr="00631347">
        <w:rPr>
          <w:color w:val="auto"/>
        </w:rPr>
        <w:t xml:space="preserve">Reduction of current liabilities – the increase realized in current liabilities is a big risk to the company’s liquidity levels. As </w:t>
      </w:r>
      <w:r w:rsidR="00D3674C" w:rsidRPr="00631347">
        <w:rPr>
          <w:color w:val="auto"/>
        </w:rPr>
        <w:t xml:space="preserve">a result, the </w:t>
      </w:r>
      <w:r w:rsidR="000E640F" w:rsidRPr="00631347">
        <w:rPr>
          <w:color w:val="auto"/>
        </w:rPr>
        <w:t>company realizes</w:t>
      </w:r>
      <w:r w:rsidR="00D3674C" w:rsidRPr="00631347">
        <w:rPr>
          <w:color w:val="auto"/>
        </w:rPr>
        <w:t xml:space="preserve"> improved liquidity and raised ability of meeting both short and long term financial obligation.</w:t>
      </w:r>
    </w:p>
    <w:p w:rsidR="00D3674C" w:rsidRPr="00631347" w:rsidRDefault="000E640F" w:rsidP="00631347">
      <w:pPr>
        <w:pStyle w:val="Default"/>
        <w:numPr>
          <w:ilvl w:val="0"/>
          <w:numId w:val="3"/>
        </w:numPr>
        <w:shd w:val="clear" w:color="auto" w:fill="FFFFFF" w:themeFill="background1"/>
        <w:spacing w:line="480" w:lineRule="auto"/>
        <w:rPr>
          <w:color w:val="auto"/>
        </w:rPr>
      </w:pPr>
      <w:r w:rsidRPr="00631347">
        <w:rPr>
          <w:color w:val="auto"/>
        </w:rPr>
        <w:t>Reduction of debt levels</w:t>
      </w:r>
    </w:p>
    <w:p w:rsidR="00C14A2D" w:rsidRPr="00631347" w:rsidRDefault="00C14A2D" w:rsidP="00631347">
      <w:pPr>
        <w:shd w:val="clear" w:color="auto" w:fill="FFFFFF" w:themeFill="background1"/>
        <w:spacing w:line="480" w:lineRule="auto"/>
        <w:rPr>
          <w:rFonts w:ascii="Times New Roman" w:hAnsi="Times New Roman" w:cs="Times New Roman"/>
          <w:sz w:val="24"/>
          <w:szCs w:val="24"/>
        </w:rPr>
      </w:pPr>
    </w:p>
    <w:sectPr w:rsidR="00C14A2D" w:rsidRPr="00631347" w:rsidSect="005764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517" w:rsidRDefault="00572517" w:rsidP="000E640F">
      <w:pPr>
        <w:spacing w:after="0" w:line="240" w:lineRule="auto"/>
      </w:pPr>
      <w:r>
        <w:separator/>
      </w:r>
    </w:p>
  </w:endnote>
  <w:endnote w:type="continuationSeparator" w:id="0">
    <w:p w:rsidR="00572517" w:rsidRDefault="00572517" w:rsidP="000E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517" w:rsidRDefault="00572517" w:rsidP="000E640F">
      <w:pPr>
        <w:spacing w:after="0" w:line="240" w:lineRule="auto"/>
      </w:pPr>
      <w:r>
        <w:separator/>
      </w:r>
    </w:p>
  </w:footnote>
  <w:footnote w:type="continuationSeparator" w:id="0">
    <w:p w:rsidR="00572517" w:rsidRDefault="00572517" w:rsidP="000E64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635351"/>
      <w:docPartObj>
        <w:docPartGallery w:val="Page Numbers (Top of Page)"/>
        <w:docPartUnique/>
      </w:docPartObj>
    </w:sdtPr>
    <w:sdtEndPr>
      <w:rPr>
        <w:noProof/>
      </w:rPr>
    </w:sdtEndPr>
    <w:sdtContent>
      <w:p w:rsidR="005764B0" w:rsidRPr="005764B0" w:rsidRDefault="005764B0" w:rsidP="005764B0">
        <w:pPr>
          <w:spacing w:line="480" w:lineRule="auto"/>
          <w:rPr>
            <w:rFonts w:ascii="Times New Roman" w:hAnsi="Times New Roman" w:cs="Times New Roman"/>
          </w:rPr>
        </w:pPr>
        <w:r w:rsidRPr="005764B0">
          <w:rPr>
            <w:rFonts w:ascii="Times New Roman" w:hAnsi="Times New Roman" w:cs="Times New Roman"/>
          </w:rPr>
          <w:t>SIEMANS CASE STUDY</w:t>
        </w:r>
        <w:r>
          <w:rPr>
            <w:rFonts w:ascii="Times New Roman" w:hAnsi="Times New Roman" w:cs="Times New Roman"/>
          </w:rPr>
          <w:t xml:space="preserve">                                                                                                                           </w:t>
        </w:r>
        <w:r w:rsidRPr="005764B0">
          <w:rPr>
            <w:rFonts w:ascii="Times New Roman" w:hAnsi="Times New Roman" w:cs="Times New Roman"/>
          </w:rPr>
          <w:fldChar w:fldCharType="begin"/>
        </w:r>
        <w:r w:rsidRPr="005764B0">
          <w:rPr>
            <w:rFonts w:ascii="Times New Roman" w:hAnsi="Times New Roman" w:cs="Times New Roman"/>
          </w:rPr>
          <w:instrText xml:space="preserve"> PAGE   \* MERGEFORMAT </w:instrText>
        </w:r>
        <w:r w:rsidRPr="005764B0">
          <w:rPr>
            <w:rFonts w:ascii="Times New Roman" w:hAnsi="Times New Roman" w:cs="Times New Roman"/>
          </w:rPr>
          <w:fldChar w:fldCharType="separate"/>
        </w:r>
        <w:r w:rsidR="00631347">
          <w:rPr>
            <w:rFonts w:ascii="Times New Roman" w:hAnsi="Times New Roman" w:cs="Times New Roman"/>
            <w:noProof/>
          </w:rPr>
          <w:t>4</w:t>
        </w:r>
        <w:r w:rsidRPr="005764B0">
          <w:rPr>
            <w:rFonts w:ascii="Times New Roman" w:hAnsi="Times New Roman" w:cs="Times New Roman"/>
            <w:noProof/>
          </w:rPr>
          <w:fldChar w:fldCharType="end"/>
        </w:r>
      </w:p>
    </w:sdtContent>
  </w:sdt>
  <w:p w:rsidR="000E640F" w:rsidRDefault="000E64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4B0" w:rsidRPr="005764B0" w:rsidRDefault="005764B0">
    <w:pPr>
      <w:pStyle w:val="Header"/>
      <w:rPr>
        <w:rFonts w:ascii="Times New Roman" w:hAnsi="Times New Roman" w:cs="Times New Roman"/>
        <w:sz w:val="24"/>
        <w:szCs w:val="24"/>
      </w:rPr>
    </w:pPr>
    <w:r w:rsidRPr="005764B0">
      <w:rPr>
        <w:rFonts w:ascii="Times New Roman" w:hAnsi="Times New Roman" w:cs="Times New Roman"/>
        <w:sz w:val="24"/>
        <w:szCs w:val="24"/>
      </w:rPr>
      <w:t xml:space="preserve">Running Head: SIEMANS CASE STUDY </w:t>
    </w:r>
    <w:sdt>
      <w:sdtPr>
        <w:rPr>
          <w:rFonts w:ascii="Times New Roman" w:hAnsi="Times New Roman" w:cs="Times New Roman"/>
          <w:sz w:val="24"/>
          <w:szCs w:val="24"/>
        </w:rPr>
        <w:id w:val="209766622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764B0">
          <w:rPr>
            <w:rFonts w:ascii="Times New Roman" w:hAnsi="Times New Roman" w:cs="Times New Roman"/>
            <w:sz w:val="24"/>
            <w:szCs w:val="24"/>
          </w:rPr>
          <w:fldChar w:fldCharType="begin"/>
        </w:r>
        <w:r w:rsidRPr="005764B0">
          <w:rPr>
            <w:rFonts w:ascii="Times New Roman" w:hAnsi="Times New Roman" w:cs="Times New Roman"/>
            <w:sz w:val="24"/>
            <w:szCs w:val="24"/>
          </w:rPr>
          <w:instrText xml:space="preserve"> PAGE   \* MERGEFORMAT </w:instrText>
        </w:r>
        <w:r w:rsidRPr="005764B0">
          <w:rPr>
            <w:rFonts w:ascii="Times New Roman" w:hAnsi="Times New Roman" w:cs="Times New Roman"/>
            <w:sz w:val="24"/>
            <w:szCs w:val="24"/>
          </w:rPr>
          <w:fldChar w:fldCharType="separate"/>
        </w:r>
        <w:r w:rsidR="00631347">
          <w:rPr>
            <w:rFonts w:ascii="Times New Roman" w:hAnsi="Times New Roman" w:cs="Times New Roman"/>
            <w:noProof/>
            <w:sz w:val="24"/>
            <w:szCs w:val="24"/>
          </w:rPr>
          <w:t>1</w:t>
        </w:r>
        <w:r w:rsidRPr="005764B0">
          <w:rPr>
            <w:rFonts w:ascii="Times New Roman" w:hAnsi="Times New Roman" w:cs="Times New Roman"/>
            <w:noProof/>
            <w:sz w:val="24"/>
            <w:szCs w:val="24"/>
          </w:rPr>
          <w:fldChar w:fldCharType="end"/>
        </w:r>
      </w:sdtContent>
    </w:sdt>
  </w:p>
  <w:p w:rsidR="005764B0" w:rsidRDefault="005764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E85688"/>
    <w:multiLevelType w:val="hybridMultilevel"/>
    <w:tmpl w:val="F17CB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8548E8"/>
    <w:multiLevelType w:val="hybridMultilevel"/>
    <w:tmpl w:val="785E3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1C3AAF"/>
    <w:multiLevelType w:val="hybridMultilevel"/>
    <w:tmpl w:val="213EC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A2D"/>
    <w:rsid w:val="0005018D"/>
    <w:rsid w:val="000E640F"/>
    <w:rsid w:val="00262845"/>
    <w:rsid w:val="00403174"/>
    <w:rsid w:val="00572517"/>
    <w:rsid w:val="005764B0"/>
    <w:rsid w:val="005A2AC8"/>
    <w:rsid w:val="00631347"/>
    <w:rsid w:val="00795081"/>
    <w:rsid w:val="00876F14"/>
    <w:rsid w:val="008900F2"/>
    <w:rsid w:val="008909B5"/>
    <w:rsid w:val="008B58E3"/>
    <w:rsid w:val="00BC063E"/>
    <w:rsid w:val="00C14A2D"/>
    <w:rsid w:val="00D3674C"/>
    <w:rsid w:val="00DF56DA"/>
    <w:rsid w:val="00F12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93A9CC-0997-4C33-9666-E6D01E35F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A2D"/>
    <w:pPr>
      <w:ind w:left="720"/>
      <w:contextualSpacing/>
    </w:pPr>
  </w:style>
  <w:style w:type="paragraph" w:customStyle="1" w:styleId="Default">
    <w:name w:val="Default"/>
    <w:rsid w:val="008900F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E6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40F"/>
  </w:style>
  <w:style w:type="paragraph" w:styleId="Footer">
    <w:name w:val="footer"/>
    <w:basedOn w:val="Normal"/>
    <w:link w:val="FooterChar"/>
    <w:uiPriority w:val="99"/>
    <w:unhideWhenUsed/>
    <w:rsid w:val="000E64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345448">
      <w:bodyDiv w:val="1"/>
      <w:marLeft w:val="0"/>
      <w:marRight w:val="0"/>
      <w:marTop w:val="0"/>
      <w:marBottom w:val="0"/>
      <w:divBdr>
        <w:top w:val="none" w:sz="0" w:space="0" w:color="auto"/>
        <w:left w:val="none" w:sz="0" w:space="0" w:color="auto"/>
        <w:bottom w:val="none" w:sz="0" w:space="0" w:color="auto"/>
        <w:right w:val="none" w:sz="0" w:space="0" w:color="auto"/>
      </w:divBdr>
    </w:div>
    <w:div w:id="647133618">
      <w:bodyDiv w:val="1"/>
      <w:marLeft w:val="0"/>
      <w:marRight w:val="0"/>
      <w:marTop w:val="0"/>
      <w:marBottom w:val="0"/>
      <w:divBdr>
        <w:top w:val="none" w:sz="0" w:space="0" w:color="auto"/>
        <w:left w:val="none" w:sz="0" w:space="0" w:color="auto"/>
        <w:bottom w:val="none" w:sz="0" w:space="0" w:color="auto"/>
        <w:right w:val="none" w:sz="0" w:space="0" w:color="auto"/>
      </w:divBdr>
    </w:div>
    <w:div w:id="672882610">
      <w:bodyDiv w:val="1"/>
      <w:marLeft w:val="0"/>
      <w:marRight w:val="0"/>
      <w:marTop w:val="0"/>
      <w:marBottom w:val="0"/>
      <w:divBdr>
        <w:top w:val="none" w:sz="0" w:space="0" w:color="auto"/>
        <w:left w:val="none" w:sz="0" w:space="0" w:color="auto"/>
        <w:bottom w:val="none" w:sz="0" w:space="0" w:color="auto"/>
        <w:right w:val="none" w:sz="0" w:space="0" w:color="auto"/>
      </w:divBdr>
    </w:div>
    <w:div w:id="742795134">
      <w:bodyDiv w:val="1"/>
      <w:marLeft w:val="0"/>
      <w:marRight w:val="0"/>
      <w:marTop w:val="0"/>
      <w:marBottom w:val="0"/>
      <w:divBdr>
        <w:top w:val="none" w:sz="0" w:space="0" w:color="auto"/>
        <w:left w:val="none" w:sz="0" w:space="0" w:color="auto"/>
        <w:bottom w:val="none" w:sz="0" w:space="0" w:color="auto"/>
        <w:right w:val="none" w:sz="0" w:space="0" w:color="auto"/>
      </w:divBdr>
    </w:div>
    <w:div w:id="834338871">
      <w:bodyDiv w:val="1"/>
      <w:marLeft w:val="0"/>
      <w:marRight w:val="0"/>
      <w:marTop w:val="0"/>
      <w:marBottom w:val="0"/>
      <w:divBdr>
        <w:top w:val="none" w:sz="0" w:space="0" w:color="auto"/>
        <w:left w:val="none" w:sz="0" w:space="0" w:color="auto"/>
        <w:bottom w:val="none" w:sz="0" w:space="0" w:color="auto"/>
        <w:right w:val="none" w:sz="0" w:space="0" w:color="auto"/>
      </w:divBdr>
    </w:div>
    <w:div w:id="1126771575">
      <w:bodyDiv w:val="1"/>
      <w:marLeft w:val="0"/>
      <w:marRight w:val="0"/>
      <w:marTop w:val="0"/>
      <w:marBottom w:val="0"/>
      <w:divBdr>
        <w:top w:val="none" w:sz="0" w:space="0" w:color="auto"/>
        <w:left w:val="none" w:sz="0" w:space="0" w:color="auto"/>
        <w:bottom w:val="none" w:sz="0" w:space="0" w:color="auto"/>
        <w:right w:val="none" w:sz="0" w:space="0" w:color="auto"/>
      </w:divBdr>
    </w:div>
    <w:div w:id="1219128915">
      <w:bodyDiv w:val="1"/>
      <w:marLeft w:val="0"/>
      <w:marRight w:val="0"/>
      <w:marTop w:val="0"/>
      <w:marBottom w:val="0"/>
      <w:divBdr>
        <w:top w:val="none" w:sz="0" w:space="0" w:color="auto"/>
        <w:left w:val="none" w:sz="0" w:space="0" w:color="auto"/>
        <w:bottom w:val="none" w:sz="0" w:space="0" w:color="auto"/>
        <w:right w:val="none" w:sz="0" w:space="0" w:color="auto"/>
      </w:divBdr>
    </w:div>
    <w:div w:id="1382485215">
      <w:bodyDiv w:val="1"/>
      <w:marLeft w:val="0"/>
      <w:marRight w:val="0"/>
      <w:marTop w:val="0"/>
      <w:marBottom w:val="0"/>
      <w:divBdr>
        <w:top w:val="none" w:sz="0" w:space="0" w:color="auto"/>
        <w:left w:val="none" w:sz="0" w:space="0" w:color="auto"/>
        <w:bottom w:val="none" w:sz="0" w:space="0" w:color="auto"/>
        <w:right w:val="none" w:sz="0" w:space="0" w:color="auto"/>
      </w:divBdr>
    </w:div>
    <w:div w:id="1398163860">
      <w:bodyDiv w:val="1"/>
      <w:marLeft w:val="0"/>
      <w:marRight w:val="0"/>
      <w:marTop w:val="0"/>
      <w:marBottom w:val="0"/>
      <w:divBdr>
        <w:top w:val="none" w:sz="0" w:space="0" w:color="auto"/>
        <w:left w:val="none" w:sz="0" w:space="0" w:color="auto"/>
        <w:bottom w:val="none" w:sz="0" w:space="0" w:color="auto"/>
        <w:right w:val="none" w:sz="0" w:space="0" w:color="auto"/>
      </w:divBdr>
    </w:div>
    <w:div w:id="1549802216">
      <w:bodyDiv w:val="1"/>
      <w:marLeft w:val="0"/>
      <w:marRight w:val="0"/>
      <w:marTop w:val="0"/>
      <w:marBottom w:val="0"/>
      <w:divBdr>
        <w:top w:val="none" w:sz="0" w:space="0" w:color="auto"/>
        <w:left w:val="none" w:sz="0" w:space="0" w:color="auto"/>
        <w:bottom w:val="none" w:sz="0" w:space="0" w:color="auto"/>
        <w:right w:val="none" w:sz="0" w:space="0" w:color="auto"/>
      </w:divBdr>
    </w:div>
    <w:div w:id="1553535686">
      <w:bodyDiv w:val="1"/>
      <w:marLeft w:val="0"/>
      <w:marRight w:val="0"/>
      <w:marTop w:val="0"/>
      <w:marBottom w:val="0"/>
      <w:divBdr>
        <w:top w:val="none" w:sz="0" w:space="0" w:color="auto"/>
        <w:left w:val="none" w:sz="0" w:space="0" w:color="auto"/>
        <w:bottom w:val="none" w:sz="0" w:space="0" w:color="auto"/>
        <w:right w:val="none" w:sz="0" w:space="0" w:color="auto"/>
      </w:divBdr>
    </w:div>
    <w:div w:id="194656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20465-6A33-4168-A04A-BA441E572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1783</Words>
  <Characters>10166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 CYBER</dc:creator>
  <cp:lastModifiedBy>HP</cp:lastModifiedBy>
  <cp:revision>2</cp:revision>
  <dcterms:created xsi:type="dcterms:W3CDTF">2020-07-12T04:30:00Z</dcterms:created>
  <dcterms:modified xsi:type="dcterms:W3CDTF">2020-07-12T04:30:00Z</dcterms:modified>
</cp:coreProperties>
</file>